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477F4" w14:textId="77777777" w:rsidR="003C79F7" w:rsidRPr="004E35F2" w:rsidRDefault="003C79F7" w:rsidP="003C79F7">
      <w:pPr>
        <w:spacing w:beforeLines="50" w:before="156" w:afterLines="50" w:after="156" w:line="400" w:lineRule="exact"/>
        <w:rPr>
          <w:rFonts w:ascii="Times New Roman" w:hAnsi="Times New Roman"/>
          <w:bCs/>
          <w:iCs/>
          <w:color w:val="000000"/>
          <w:sz w:val="24"/>
        </w:rPr>
      </w:pPr>
      <w:r w:rsidRPr="004E35F2">
        <w:rPr>
          <w:rFonts w:ascii="Times New Roman" w:hAnsi="Times New Roman"/>
          <w:bCs/>
          <w:iCs/>
          <w:color w:val="000000"/>
          <w:sz w:val="24"/>
        </w:rPr>
        <w:t>证券代码：</w:t>
      </w:r>
      <w:r w:rsidR="00C10B34" w:rsidRPr="004E35F2">
        <w:rPr>
          <w:rFonts w:ascii="Times New Roman" w:hAnsi="Times New Roman"/>
          <w:bCs/>
          <w:iCs/>
          <w:color w:val="000000"/>
          <w:sz w:val="24"/>
        </w:rPr>
        <w:t>300748</w:t>
      </w:r>
      <w:r w:rsidRPr="004E35F2">
        <w:rPr>
          <w:rFonts w:ascii="Times New Roman" w:hAnsi="Times New Roman"/>
          <w:bCs/>
          <w:iCs/>
          <w:color w:val="000000"/>
          <w:sz w:val="24"/>
        </w:rPr>
        <w:t xml:space="preserve">                                 </w:t>
      </w:r>
      <w:r w:rsidR="00C10B34" w:rsidRPr="004E35F2">
        <w:rPr>
          <w:rFonts w:ascii="Times New Roman" w:hAnsi="Times New Roman"/>
          <w:bCs/>
          <w:iCs/>
          <w:color w:val="000000"/>
          <w:sz w:val="24"/>
        </w:rPr>
        <w:t>证券简称：金力永磁</w:t>
      </w:r>
    </w:p>
    <w:p w14:paraId="24DA91B3" w14:textId="18663997" w:rsidR="003C79F7" w:rsidRPr="004E35F2" w:rsidRDefault="00DD2F56"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江西金力永磁科技</w:t>
      </w:r>
      <w:r w:rsidR="003C79F7" w:rsidRPr="004E35F2">
        <w:rPr>
          <w:rFonts w:ascii="Times New Roman" w:hAnsi="Times New Roman"/>
          <w:b/>
          <w:bCs/>
          <w:iCs/>
          <w:color w:val="000000"/>
          <w:sz w:val="32"/>
          <w:szCs w:val="32"/>
        </w:rPr>
        <w:t>股份有限公司</w:t>
      </w:r>
    </w:p>
    <w:p w14:paraId="7014537F" w14:textId="77777777" w:rsidR="003C79F7" w:rsidRPr="004E35F2" w:rsidRDefault="003C79F7"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投资者关系活动记录表</w:t>
      </w:r>
    </w:p>
    <w:p w14:paraId="56D41650" w14:textId="286F3EB6" w:rsidR="003C79F7" w:rsidRPr="004E35F2" w:rsidRDefault="003C79F7" w:rsidP="003C79F7">
      <w:pPr>
        <w:spacing w:line="400" w:lineRule="exact"/>
        <w:rPr>
          <w:rFonts w:ascii="Times New Roman" w:hAnsi="Times New Roman"/>
          <w:bCs/>
          <w:iCs/>
          <w:color w:val="000000"/>
          <w:sz w:val="24"/>
        </w:rPr>
      </w:pPr>
      <w:r w:rsidRPr="004E35F2">
        <w:rPr>
          <w:rFonts w:ascii="Times New Roman" w:hAnsi="Times New Roman"/>
          <w:bCs/>
          <w:iCs/>
          <w:color w:val="000000"/>
          <w:sz w:val="24"/>
        </w:rPr>
        <w:t xml:space="preserve">                                                     </w:t>
      </w:r>
      <w:r w:rsidRPr="004E35F2">
        <w:rPr>
          <w:rFonts w:ascii="Times New Roman" w:hAnsi="Times New Roman"/>
          <w:bCs/>
          <w:iCs/>
          <w:color w:val="000000"/>
          <w:sz w:val="24"/>
        </w:rPr>
        <w:t>编号：</w:t>
      </w:r>
      <w:r w:rsidR="0025699F" w:rsidRPr="004E35F2">
        <w:rPr>
          <w:rFonts w:ascii="Times New Roman" w:hAnsi="Times New Roman"/>
          <w:bCs/>
          <w:iCs/>
          <w:color w:val="000000"/>
          <w:sz w:val="24"/>
        </w:rPr>
        <w:t>201</w:t>
      </w:r>
      <w:r w:rsidR="00A2475C" w:rsidRPr="004E35F2">
        <w:rPr>
          <w:rFonts w:ascii="Times New Roman" w:hAnsi="Times New Roman"/>
          <w:bCs/>
          <w:iCs/>
          <w:color w:val="000000"/>
          <w:sz w:val="24"/>
        </w:rPr>
        <w:t>8-00</w:t>
      </w:r>
      <w:r w:rsidR="00164A25">
        <w:rPr>
          <w:rFonts w:ascii="Times New Roman" w:hAnsi="Times New Roman"/>
          <w:bCs/>
          <w:iCs/>
          <w:color w:val="000000"/>
          <w:sz w:val="24"/>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801"/>
      </w:tblGrid>
      <w:tr w:rsidR="003C79F7" w:rsidRPr="004E35F2" w14:paraId="1B17EC41" w14:textId="77777777" w:rsidTr="00164A25">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投资者关系活动类别</w:t>
            </w:r>
          </w:p>
        </w:tc>
        <w:tc>
          <w:tcPr>
            <w:tcW w:w="7801" w:type="dxa"/>
            <w:tcBorders>
              <w:top w:val="single" w:sz="4" w:space="0" w:color="auto"/>
              <w:left w:val="single" w:sz="4" w:space="0" w:color="auto"/>
              <w:bottom w:val="single" w:sz="4" w:space="0" w:color="auto"/>
              <w:right w:val="single" w:sz="4" w:space="0" w:color="auto"/>
            </w:tcBorders>
          </w:tcPr>
          <w:p w14:paraId="4E6EAB92"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特定对象调研</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分析师会议</w:t>
            </w:r>
          </w:p>
          <w:p w14:paraId="06B8E678"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媒体采访</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业绩说明会</w:t>
            </w:r>
          </w:p>
          <w:p w14:paraId="7E6E48AE"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新闻发布会</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路演活动</w:t>
            </w:r>
          </w:p>
          <w:p w14:paraId="67E7392A" w14:textId="77777777" w:rsidR="003C79F7" w:rsidRPr="004E35F2" w:rsidRDefault="003C79F7" w:rsidP="00B71FC0">
            <w:pPr>
              <w:tabs>
                <w:tab w:val="left" w:pos="3045"/>
                <w:tab w:val="center" w:pos="3199"/>
              </w:tabs>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现场参观</w:t>
            </w:r>
            <w:r w:rsidRPr="004E35F2">
              <w:rPr>
                <w:rFonts w:ascii="Times New Roman" w:hAnsi="Times New Roman"/>
                <w:bCs/>
                <w:iCs/>
                <w:color w:val="000000"/>
                <w:sz w:val="24"/>
              </w:rPr>
              <w:tab/>
            </w:r>
          </w:p>
          <w:p w14:paraId="2C88E723" w14:textId="77777777" w:rsidR="003C79F7" w:rsidRPr="004E35F2" w:rsidRDefault="003C79F7" w:rsidP="00B71FC0">
            <w:pPr>
              <w:tabs>
                <w:tab w:val="center" w:pos="3199"/>
              </w:tabs>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其他</w:t>
            </w:r>
            <w:r w:rsidRPr="004E35F2">
              <w:rPr>
                <w:rFonts w:ascii="Times New Roman" w:hAnsi="Times New Roman"/>
                <w:sz w:val="28"/>
                <w:szCs w:val="28"/>
              </w:rPr>
              <w:t xml:space="preserve"> </w:t>
            </w:r>
            <w:r w:rsidRPr="004E35F2">
              <w:rPr>
                <w:rFonts w:ascii="Times New Roman" w:hAnsi="Times New Roman"/>
                <w:sz w:val="28"/>
                <w:szCs w:val="28"/>
              </w:rPr>
              <w:t>（</w:t>
            </w:r>
            <w:proofErr w:type="gramStart"/>
            <w:r w:rsidRPr="004E35F2">
              <w:rPr>
                <w:rFonts w:ascii="Times New Roman" w:hAnsi="Times New Roman"/>
                <w:sz w:val="28"/>
                <w:szCs w:val="28"/>
                <w:u w:val="single"/>
              </w:rPr>
              <w:t>请文字</w:t>
            </w:r>
            <w:proofErr w:type="gramEnd"/>
            <w:r w:rsidRPr="004E35F2">
              <w:rPr>
                <w:rFonts w:ascii="Times New Roman" w:hAnsi="Times New Roman"/>
                <w:sz w:val="28"/>
                <w:szCs w:val="28"/>
                <w:u w:val="single"/>
              </w:rPr>
              <w:t>说明其他活动内容）</w:t>
            </w:r>
          </w:p>
        </w:tc>
      </w:tr>
      <w:tr w:rsidR="003C79F7" w:rsidRPr="004E35F2" w14:paraId="5537F17B" w14:textId="77777777" w:rsidTr="00164A25">
        <w:trPr>
          <w:trHeight w:val="172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参与单位名称及人员姓名</w:t>
            </w:r>
          </w:p>
        </w:tc>
        <w:tc>
          <w:tcPr>
            <w:tcW w:w="7801" w:type="dxa"/>
            <w:tcBorders>
              <w:top w:val="single" w:sz="4" w:space="0" w:color="auto"/>
              <w:left w:val="single" w:sz="4" w:space="0" w:color="auto"/>
              <w:bottom w:val="single" w:sz="4" w:space="0" w:color="auto"/>
              <w:right w:val="single" w:sz="4" w:space="0" w:color="auto"/>
            </w:tcBorders>
            <w:vAlign w:val="center"/>
          </w:tcPr>
          <w:p w14:paraId="33109238" w14:textId="6D368A7E" w:rsidR="00AB59AF" w:rsidRDefault="00AB59AF" w:rsidP="00AB59AF">
            <w:pPr>
              <w:spacing w:line="480" w:lineRule="atLeast"/>
              <w:rPr>
                <w:rFonts w:ascii="Times New Roman" w:hAnsi="Times New Roman"/>
                <w:bCs/>
                <w:iCs/>
                <w:color w:val="000000"/>
                <w:sz w:val="24"/>
              </w:rPr>
            </w:pPr>
            <w:r>
              <w:rPr>
                <w:rFonts w:ascii="Times New Roman" w:hAnsi="Times New Roman" w:hint="eastAsia"/>
                <w:bCs/>
                <w:iCs/>
                <w:color w:val="000000"/>
                <w:sz w:val="24"/>
              </w:rPr>
              <w:t>光大证券股份有限公司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有色金属首席分析师</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李伟峰</w:t>
            </w:r>
          </w:p>
          <w:p w14:paraId="1DC64051" w14:textId="59856312" w:rsidR="00AB59AF" w:rsidRDefault="00AB59AF" w:rsidP="00AB59AF">
            <w:pPr>
              <w:spacing w:line="480" w:lineRule="atLeast"/>
              <w:rPr>
                <w:rFonts w:ascii="Times New Roman" w:hAnsi="Times New Roman"/>
                <w:bCs/>
                <w:iCs/>
                <w:color w:val="000000"/>
                <w:sz w:val="24"/>
              </w:rPr>
            </w:pPr>
            <w:r>
              <w:rPr>
                <w:rFonts w:ascii="Times New Roman" w:hAnsi="Times New Roman" w:hint="eastAsia"/>
                <w:bCs/>
                <w:iCs/>
                <w:color w:val="000000"/>
                <w:sz w:val="24"/>
              </w:rPr>
              <w:t>光大证券股份有限公司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金属矿产新材料分析师</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刘慨昂</w:t>
            </w:r>
          </w:p>
          <w:p w14:paraId="3EA3F591" w14:textId="46A583D1" w:rsidR="00AB59AF" w:rsidRDefault="00AB59AF" w:rsidP="00AB59AF">
            <w:pPr>
              <w:spacing w:line="480" w:lineRule="atLeast"/>
              <w:rPr>
                <w:rFonts w:ascii="Times New Roman" w:hAnsi="Times New Roman"/>
                <w:bCs/>
                <w:iCs/>
                <w:color w:val="000000"/>
                <w:sz w:val="24"/>
              </w:rPr>
            </w:pPr>
            <w:r>
              <w:rPr>
                <w:rFonts w:ascii="Times New Roman" w:hAnsi="Times New Roman" w:hint="eastAsia"/>
                <w:bCs/>
                <w:iCs/>
                <w:color w:val="000000"/>
                <w:sz w:val="24"/>
              </w:rPr>
              <w:t>光大证券资产管理有限公司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研究员</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陈飞</w:t>
            </w:r>
          </w:p>
          <w:p w14:paraId="4BB6895F" w14:textId="7DD91989" w:rsidR="00164A25" w:rsidRDefault="00164A25" w:rsidP="00164A25">
            <w:pPr>
              <w:spacing w:line="480" w:lineRule="atLeast"/>
              <w:rPr>
                <w:rFonts w:ascii="Times New Roman" w:hAnsi="Times New Roman"/>
                <w:bCs/>
                <w:iCs/>
                <w:color w:val="000000"/>
                <w:sz w:val="24"/>
              </w:rPr>
            </w:pPr>
            <w:r>
              <w:rPr>
                <w:rFonts w:ascii="Times New Roman" w:hAnsi="Times New Roman" w:hint="eastAsia"/>
                <w:bCs/>
                <w:iCs/>
                <w:color w:val="000000"/>
                <w:sz w:val="24"/>
              </w:rPr>
              <w:t>招商证券股份有限公司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有色行业分析师</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sidRPr="00164A25">
              <w:rPr>
                <w:rFonts w:ascii="Times New Roman" w:hAnsi="Times New Roman" w:hint="eastAsia"/>
                <w:bCs/>
                <w:iCs/>
                <w:color w:val="000000"/>
                <w:sz w:val="24"/>
              </w:rPr>
              <w:t>黄梓钊</w:t>
            </w:r>
          </w:p>
          <w:p w14:paraId="3B1BAE1A" w14:textId="44DBD83B" w:rsidR="00164A25" w:rsidRDefault="00164A25" w:rsidP="00164A25">
            <w:pPr>
              <w:spacing w:line="480" w:lineRule="atLeast"/>
              <w:rPr>
                <w:rFonts w:ascii="Times New Roman" w:hAnsi="Times New Roman"/>
                <w:bCs/>
                <w:iCs/>
                <w:color w:val="000000"/>
                <w:sz w:val="24"/>
              </w:rPr>
            </w:pPr>
            <w:r>
              <w:rPr>
                <w:rFonts w:ascii="Times New Roman" w:hAnsi="Times New Roman" w:hint="eastAsia"/>
                <w:bCs/>
                <w:iCs/>
                <w:color w:val="000000"/>
                <w:sz w:val="24"/>
              </w:rPr>
              <w:t>中信证券股份有限公司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高级经理、有色行业分析师</w:t>
            </w:r>
            <w:r w:rsidR="003011F0">
              <w:rPr>
                <w:rFonts w:ascii="Times New Roman" w:hAnsi="Times New Roman"/>
                <w:bCs/>
                <w:iCs/>
                <w:color w:val="000000"/>
                <w:sz w:val="24"/>
              </w:rPr>
              <w:t xml:space="preserve">    </w:t>
            </w:r>
            <w:r>
              <w:rPr>
                <w:rFonts w:ascii="Times New Roman" w:hAnsi="Times New Roman" w:hint="eastAsia"/>
                <w:bCs/>
                <w:iCs/>
                <w:color w:val="000000"/>
                <w:sz w:val="24"/>
              </w:rPr>
              <w:t>商力</w:t>
            </w:r>
          </w:p>
          <w:p w14:paraId="1327726A" w14:textId="46145A93" w:rsidR="00164A25" w:rsidRDefault="00164A25" w:rsidP="00164A25">
            <w:pPr>
              <w:spacing w:line="480" w:lineRule="atLeast"/>
              <w:rPr>
                <w:rFonts w:ascii="Times New Roman" w:hAnsi="Times New Roman"/>
                <w:bCs/>
                <w:iCs/>
                <w:color w:val="000000"/>
                <w:sz w:val="24"/>
              </w:rPr>
            </w:pPr>
            <w:r>
              <w:rPr>
                <w:rFonts w:ascii="Times New Roman" w:hAnsi="Times New Roman" w:hint="eastAsia"/>
                <w:bCs/>
                <w:iCs/>
                <w:color w:val="000000"/>
                <w:sz w:val="24"/>
              </w:rPr>
              <w:t>中科沃土基金管理有限公司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基金经理</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杨凡</w:t>
            </w:r>
          </w:p>
          <w:p w14:paraId="4CB733BC" w14:textId="1CE19301" w:rsidR="00164A25" w:rsidRDefault="00164A25" w:rsidP="00164A25">
            <w:pPr>
              <w:spacing w:line="480" w:lineRule="atLeast"/>
              <w:rPr>
                <w:rFonts w:ascii="Times New Roman" w:hAnsi="Times New Roman"/>
                <w:bCs/>
                <w:iCs/>
                <w:color w:val="000000"/>
                <w:sz w:val="24"/>
              </w:rPr>
            </w:pPr>
            <w:r>
              <w:rPr>
                <w:rFonts w:ascii="Times New Roman" w:hAnsi="Times New Roman" w:hint="eastAsia"/>
                <w:bCs/>
                <w:iCs/>
                <w:color w:val="000000"/>
                <w:sz w:val="24"/>
              </w:rPr>
              <w:t>金鹰基金管理有限公司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基金经理</w:t>
            </w:r>
            <w:r w:rsidR="003011F0">
              <w:rPr>
                <w:rFonts w:ascii="Times New Roman" w:hAnsi="Times New Roman" w:hint="eastAsia"/>
                <w:bCs/>
                <w:iCs/>
                <w:color w:val="000000"/>
                <w:sz w:val="24"/>
              </w:rPr>
              <w:t xml:space="preserve"> </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陈立</w:t>
            </w:r>
          </w:p>
          <w:p w14:paraId="76091357" w14:textId="6FE902C2" w:rsidR="00D31414" w:rsidRPr="004E35F2" w:rsidRDefault="00164A25" w:rsidP="007E74E3">
            <w:pPr>
              <w:spacing w:line="480" w:lineRule="atLeast"/>
              <w:rPr>
                <w:rFonts w:ascii="Times New Roman" w:hAnsi="Times New Roman"/>
                <w:bCs/>
                <w:iCs/>
                <w:color w:val="000000"/>
                <w:sz w:val="24"/>
              </w:rPr>
            </w:pPr>
            <w:proofErr w:type="gramStart"/>
            <w:r>
              <w:rPr>
                <w:rFonts w:ascii="Times New Roman" w:hAnsi="Times New Roman" w:hint="eastAsia"/>
                <w:bCs/>
                <w:iCs/>
                <w:color w:val="000000"/>
                <w:sz w:val="24"/>
              </w:rPr>
              <w:t>敦</w:t>
            </w:r>
            <w:proofErr w:type="gramEnd"/>
            <w:r>
              <w:rPr>
                <w:rFonts w:ascii="Times New Roman" w:hAnsi="Times New Roman" w:hint="eastAsia"/>
                <w:bCs/>
                <w:iCs/>
                <w:color w:val="000000"/>
                <w:sz w:val="24"/>
              </w:rPr>
              <w:t>和资产管理有限公司</w:t>
            </w:r>
            <w:r>
              <w:rPr>
                <w:rFonts w:ascii="Times New Roman" w:hAnsi="Times New Roman" w:hint="eastAsia"/>
                <w:bCs/>
                <w:iCs/>
                <w:color w:val="000000"/>
                <w:sz w:val="24"/>
              </w:rPr>
              <w:t xml:space="preserve"> </w:t>
            </w:r>
            <w:r>
              <w:rPr>
                <w:rFonts w:ascii="Times New Roman" w:hAnsi="Times New Roman"/>
                <w:bCs/>
                <w:iCs/>
                <w:color w:val="000000"/>
                <w:sz w:val="24"/>
              </w:rPr>
              <w:t xml:space="preserve">      </w:t>
            </w:r>
            <w:r w:rsidR="003011F0">
              <w:rPr>
                <w:rFonts w:ascii="Times New Roman" w:hAnsi="Times New Roman" w:hint="eastAsia"/>
                <w:bCs/>
                <w:iCs/>
                <w:color w:val="000000"/>
                <w:sz w:val="24"/>
              </w:rPr>
              <w:t>分析师</w:t>
            </w:r>
            <w:r w:rsidR="003011F0">
              <w:rPr>
                <w:rFonts w:ascii="Times New Roman" w:hAnsi="Times New Roman" w:hint="eastAsia"/>
                <w:bCs/>
                <w:iCs/>
                <w:color w:val="000000"/>
                <w:sz w:val="24"/>
              </w:rPr>
              <w:t xml:space="preserve"> </w:t>
            </w:r>
            <w:r w:rsidR="003011F0">
              <w:rPr>
                <w:rFonts w:ascii="Times New Roman" w:hAnsi="Times New Roman"/>
                <w:bCs/>
                <w:iCs/>
                <w:color w:val="000000"/>
                <w:sz w:val="24"/>
              </w:rPr>
              <w:t xml:space="preserve">   </w:t>
            </w:r>
            <w:r w:rsidR="00792CB9">
              <w:rPr>
                <w:rFonts w:ascii="Times New Roman" w:hAnsi="Times New Roman"/>
                <w:bCs/>
                <w:iCs/>
                <w:color w:val="000000"/>
                <w:sz w:val="24"/>
              </w:rPr>
              <w:t xml:space="preserve">                  </w:t>
            </w:r>
            <w:r>
              <w:rPr>
                <w:rFonts w:ascii="Times New Roman" w:hAnsi="Times New Roman" w:hint="eastAsia"/>
                <w:bCs/>
                <w:iCs/>
                <w:color w:val="000000"/>
                <w:sz w:val="24"/>
              </w:rPr>
              <w:t>刘建峰</w:t>
            </w:r>
          </w:p>
        </w:tc>
      </w:tr>
      <w:tr w:rsidR="003C79F7" w:rsidRPr="004E35F2" w14:paraId="00B27979" w14:textId="77777777" w:rsidTr="00164A25">
        <w:trPr>
          <w:trHeight w:val="696"/>
          <w:jc w:val="center"/>
        </w:trPr>
        <w:tc>
          <w:tcPr>
            <w:tcW w:w="1271" w:type="dxa"/>
            <w:tcBorders>
              <w:top w:val="single" w:sz="4" w:space="0" w:color="auto"/>
              <w:left w:val="single" w:sz="4" w:space="0" w:color="auto"/>
              <w:bottom w:val="single" w:sz="4" w:space="0" w:color="auto"/>
              <w:right w:val="single" w:sz="4" w:space="0" w:color="auto"/>
            </w:tcBorders>
            <w:vAlign w:val="center"/>
          </w:tcPr>
          <w:p w14:paraId="5E37E5B5" w14:textId="6B0A536F"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时间</w:t>
            </w:r>
          </w:p>
        </w:tc>
        <w:tc>
          <w:tcPr>
            <w:tcW w:w="7801" w:type="dxa"/>
            <w:tcBorders>
              <w:top w:val="single" w:sz="4" w:space="0" w:color="auto"/>
              <w:left w:val="single" w:sz="4" w:space="0" w:color="auto"/>
              <w:bottom w:val="single" w:sz="4" w:space="0" w:color="auto"/>
              <w:right w:val="single" w:sz="4" w:space="0" w:color="auto"/>
            </w:tcBorders>
            <w:vAlign w:val="center"/>
          </w:tcPr>
          <w:p w14:paraId="21742B6B" w14:textId="7101072E" w:rsidR="003C79F7" w:rsidRPr="004E35F2" w:rsidRDefault="00616862" w:rsidP="00A2475C">
            <w:pPr>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757AA8" w:rsidRPr="004E35F2">
              <w:rPr>
                <w:rFonts w:ascii="Times New Roman" w:hAnsi="Times New Roman"/>
                <w:bCs/>
                <w:iCs/>
                <w:color w:val="000000"/>
                <w:sz w:val="24"/>
              </w:rPr>
              <w:t>8</w:t>
            </w:r>
            <w:r w:rsidRPr="004E35F2">
              <w:rPr>
                <w:rFonts w:ascii="Times New Roman" w:hAnsi="Times New Roman"/>
                <w:bCs/>
                <w:iCs/>
                <w:color w:val="000000"/>
                <w:sz w:val="24"/>
              </w:rPr>
              <w:t>年</w:t>
            </w:r>
            <w:r w:rsidR="00C10B34" w:rsidRPr="004E35F2">
              <w:rPr>
                <w:rFonts w:ascii="Times New Roman" w:hAnsi="Times New Roman"/>
                <w:bCs/>
                <w:iCs/>
                <w:color w:val="000000"/>
                <w:sz w:val="24"/>
              </w:rPr>
              <w:t>1</w:t>
            </w:r>
            <w:r w:rsidR="00164A25">
              <w:rPr>
                <w:rFonts w:ascii="Times New Roman" w:hAnsi="Times New Roman"/>
                <w:bCs/>
                <w:iCs/>
                <w:color w:val="000000"/>
                <w:sz w:val="24"/>
              </w:rPr>
              <w:t>1</w:t>
            </w:r>
            <w:r w:rsidRPr="004E35F2">
              <w:rPr>
                <w:rFonts w:ascii="Times New Roman" w:hAnsi="Times New Roman"/>
                <w:bCs/>
                <w:iCs/>
                <w:color w:val="000000"/>
                <w:sz w:val="24"/>
              </w:rPr>
              <w:t>月</w:t>
            </w:r>
            <w:r w:rsidR="00164A25">
              <w:rPr>
                <w:rFonts w:ascii="Times New Roman" w:hAnsi="Times New Roman" w:hint="eastAsia"/>
                <w:bCs/>
                <w:iCs/>
                <w:color w:val="000000"/>
                <w:sz w:val="24"/>
              </w:rPr>
              <w:t>0</w:t>
            </w:r>
            <w:r w:rsidR="001A18DD">
              <w:rPr>
                <w:rFonts w:ascii="Times New Roman" w:hAnsi="Times New Roman"/>
                <w:bCs/>
                <w:iCs/>
                <w:color w:val="000000"/>
                <w:sz w:val="24"/>
              </w:rPr>
              <w:t>8</w:t>
            </w:r>
            <w:r w:rsidRPr="004E35F2">
              <w:rPr>
                <w:rFonts w:ascii="Times New Roman" w:hAnsi="Times New Roman"/>
                <w:bCs/>
                <w:iCs/>
                <w:color w:val="000000"/>
                <w:sz w:val="24"/>
              </w:rPr>
              <w:t>日</w:t>
            </w:r>
          </w:p>
        </w:tc>
      </w:tr>
      <w:tr w:rsidR="003C79F7" w:rsidRPr="004E35F2" w14:paraId="55378950" w14:textId="77777777" w:rsidTr="00164A25">
        <w:trPr>
          <w:trHeight w:val="632"/>
          <w:jc w:val="center"/>
        </w:trPr>
        <w:tc>
          <w:tcPr>
            <w:tcW w:w="1271" w:type="dxa"/>
            <w:tcBorders>
              <w:top w:val="single" w:sz="4" w:space="0" w:color="auto"/>
              <w:left w:val="single" w:sz="4" w:space="0" w:color="auto"/>
              <w:bottom w:val="single" w:sz="4" w:space="0" w:color="auto"/>
              <w:right w:val="single" w:sz="4" w:space="0" w:color="auto"/>
            </w:tcBorders>
            <w:vAlign w:val="center"/>
          </w:tcPr>
          <w:p w14:paraId="59EAC303" w14:textId="6BC1F72B"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地点</w:t>
            </w:r>
          </w:p>
        </w:tc>
        <w:tc>
          <w:tcPr>
            <w:tcW w:w="7801" w:type="dxa"/>
            <w:tcBorders>
              <w:top w:val="single" w:sz="4" w:space="0" w:color="auto"/>
              <w:left w:val="single" w:sz="4" w:space="0" w:color="auto"/>
              <w:bottom w:val="single" w:sz="4" w:space="0" w:color="auto"/>
              <w:right w:val="single" w:sz="4" w:space="0" w:color="auto"/>
            </w:tcBorders>
            <w:vAlign w:val="center"/>
          </w:tcPr>
          <w:p w14:paraId="1E4842CE" w14:textId="55482164" w:rsidR="003C79F7" w:rsidRPr="004E35F2" w:rsidRDefault="000F4972"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江西金力永磁科技股份有限公司</w:t>
            </w:r>
            <w:r w:rsidR="003C79F7" w:rsidRPr="004E35F2">
              <w:rPr>
                <w:rFonts w:ascii="Times New Roman" w:hAnsi="Times New Roman"/>
                <w:bCs/>
                <w:iCs/>
                <w:color w:val="000000"/>
                <w:sz w:val="24"/>
              </w:rPr>
              <w:t>会议室</w:t>
            </w:r>
          </w:p>
        </w:tc>
      </w:tr>
      <w:tr w:rsidR="003C79F7" w:rsidRPr="004E35F2" w14:paraId="47E4F10D" w14:textId="77777777" w:rsidTr="00164A25">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E9BAFE8" w14:textId="495F0552"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上市公司接待人员姓</w:t>
            </w:r>
            <w:r w:rsidR="000F4972" w:rsidRPr="004E35F2">
              <w:rPr>
                <w:rFonts w:ascii="Times New Roman" w:hAnsi="Times New Roman"/>
                <w:bCs/>
                <w:iCs/>
                <w:color w:val="000000"/>
                <w:sz w:val="24"/>
              </w:rPr>
              <w:t xml:space="preserve"> </w:t>
            </w:r>
            <w:r w:rsidRPr="004E35F2">
              <w:rPr>
                <w:rFonts w:ascii="Times New Roman" w:hAnsi="Times New Roman"/>
                <w:bCs/>
                <w:iCs/>
                <w:color w:val="000000"/>
                <w:sz w:val="24"/>
              </w:rPr>
              <w:t>名</w:t>
            </w:r>
          </w:p>
        </w:tc>
        <w:tc>
          <w:tcPr>
            <w:tcW w:w="7801" w:type="dxa"/>
            <w:tcBorders>
              <w:top w:val="single" w:sz="4" w:space="0" w:color="auto"/>
              <w:left w:val="single" w:sz="4" w:space="0" w:color="auto"/>
              <w:bottom w:val="single" w:sz="4" w:space="0" w:color="auto"/>
              <w:right w:val="single" w:sz="4" w:space="0" w:color="auto"/>
            </w:tcBorders>
            <w:vAlign w:val="center"/>
          </w:tcPr>
          <w:p w14:paraId="26EAAC11" w14:textId="77777777" w:rsidR="003C79F7" w:rsidRDefault="00C10B34"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董事会秘书</w:t>
            </w:r>
            <w:r w:rsidR="000F4972" w:rsidRPr="004E35F2">
              <w:rPr>
                <w:rFonts w:ascii="Times New Roman" w:hAnsi="Times New Roman"/>
                <w:bCs/>
                <w:iCs/>
                <w:color w:val="000000"/>
                <w:sz w:val="24"/>
              </w:rPr>
              <w:t>、副总经理</w:t>
            </w:r>
            <w:r w:rsidRPr="004E35F2">
              <w:rPr>
                <w:rFonts w:ascii="Times New Roman" w:hAnsi="Times New Roman"/>
                <w:bCs/>
                <w:iCs/>
                <w:color w:val="000000"/>
                <w:sz w:val="24"/>
              </w:rPr>
              <w:t>：鹿明</w:t>
            </w:r>
          </w:p>
          <w:p w14:paraId="45B83C0F" w14:textId="3D818063" w:rsidR="00743FB0" w:rsidRPr="004E35F2" w:rsidRDefault="00743FB0" w:rsidP="007010C7">
            <w:pPr>
              <w:spacing w:line="480" w:lineRule="atLeast"/>
              <w:rPr>
                <w:rFonts w:ascii="Times New Roman" w:hAnsi="Times New Roman"/>
                <w:bCs/>
                <w:iCs/>
                <w:color w:val="000000"/>
                <w:sz w:val="24"/>
              </w:rPr>
            </w:pPr>
            <w:r>
              <w:rPr>
                <w:rFonts w:ascii="Times New Roman" w:hAnsi="Times New Roman"/>
                <w:bCs/>
                <w:iCs/>
                <w:color w:val="000000"/>
                <w:sz w:val="24"/>
              </w:rPr>
              <w:t>证券事务代表</w:t>
            </w:r>
            <w:r>
              <w:rPr>
                <w:rFonts w:ascii="Times New Roman" w:hAnsi="Times New Roman" w:hint="eastAsia"/>
                <w:bCs/>
                <w:iCs/>
                <w:color w:val="000000"/>
                <w:sz w:val="24"/>
              </w:rPr>
              <w:t>：赖训珑</w:t>
            </w:r>
          </w:p>
        </w:tc>
      </w:tr>
      <w:tr w:rsidR="003C79F7" w:rsidRPr="004E35F2" w14:paraId="7697B2F5" w14:textId="77777777" w:rsidTr="00164A25">
        <w:trPr>
          <w:trHeight w:val="155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4E35F2" w:rsidRDefault="003C79F7" w:rsidP="0054540E">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投资者关系活动主要内容介绍</w:t>
            </w:r>
          </w:p>
          <w:p w14:paraId="6B3926CF" w14:textId="77777777" w:rsidR="003C79F7" w:rsidRPr="004E35F2" w:rsidRDefault="003C79F7" w:rsidP="0054540E">
            <w:pPr>
              <w:spacing w:line="480" w:lineRule="atLeast"/>
              <w:jc w:val="center"/>
              <w:rPr>
                <w:rFonts w:ascii="Times New Roman" w:hAnsi="Times New Roman"/>
                <w:bCs/>
                <w:iCs/>
                <w:color w:val="000000"/>
                <w:sz w:val="24"/>
                <w:highlight w:val="yellow"/>
              </w:rPr>
            </w:pPr>
          </w:p>
        </w:tc>
        <w:tc>
          <w:tcPr>
            <w:tcW w:w="7801" w:type="dxa"/>
            <w:tcBorders>
              <w:top w:val="single" w:sz="4" w:space="0" w:color="auto"/>
              <w:left w:val="single" w:sz="4" w:space="0" w:color="auto"/>
              <w:bottom w:val="single" w:sz="4" w:space="0" w:color="auto"/>
              <w:right w:val="single" w:sz="4" w:space="0" w:color="auto"/>
            </w:tcBorders>
          </w:tcPr>
          <w:p w14:paraId="22E65DFC" w14:textId="46587CF2" w:rsidR="000F4972" w:rsidRDefault="000F4972" w:rsidP="006F4DEC">
            <w:pPr>
              <w:spacing w:line="480" w:lineRule="atLeast"/>
              <w:rPr>
                <w:rFonts w:ascii="Times New Roman" w:hAnsi="Times New Roman"/>
                <w:bCs/>
                <w:iCs/>
                <w:sz w:val="24"/>
              </w:rPr>
            </w:pPr>
          </w:p>
          <w:p w14:paraId="28EEEA8B" w14:textId="4AD86ABA" w:rsidR="00D31414" w:rsidRPr="004E35F2" w:rsidRDefault="005479B7" w:rsidP="006C62D3">
            <w:pPr>
              <w:spacing w:line="480" w:lineRule="atLeast"/>
              <w:rPr>
                <w:rFonts w:ascii="Times New Roman" w:hAnsi="Times New Roman"/>
                <w:b/>
                <w:bCs/>
                <w:iCs/>
                <w:sz w:val="24"/>
              </w:rPr>
            </w:pPr>
            <w:r>
              <w:rPr>
                <w:rFonts w:ascii="Times New Roman" w:hAnsi="Times New Roman"/>
                <w:b/>
                <w:bCs/>
                <w:iCs/>
                <w:sz w:val="24"/>
              </w:rPr>
              <w:t>1</w:t>
            </w:r>
            <w:r w:rsidR="006F4DEC" w:rsidRPr="004E35F2">
              <w:rPr>
                <w:rFonts w:ascii="Times New Roman" w:hAnsi="Times New Roman"/>
                <w:b/>
                <w:bCs/>
                <w:iCs/>
                <w:sz w:val="24"/>
              </w:rPr>
              <w:t>、问：</w:t>
            </w:r>
            <w:r w:rsidR="002211E9" w:rsidRPr="004E35F2">
              <w:rPr>
                <w:rFonts w:ascii="Times New Roman" w:hAnsi="Times New Roman"/>
                <w:b/>
                <w:bCs/>
                <w:iCs/>
                <w:sz w:val="24"/>
              </w:rPr>
              <w:t>请介绍公司各领域的销售收入占比及主要客户。</w:t>
            </w:r>
          </w:p>
          <w:p w14:paraId="0EE730D7" w14:textId="748441DF" w:rsidR="002211E9" w:rsidRPr="004E35F2" w:rsidRDefault="006F4DEC" w:rsidP="00B66F31">
            <w:pPr>
              <w:spacing w:line="480" w:lineRule="atLeast"/>
              <w:ind w:firstLineChars="200" w:firstLine="482"/>
              <w:rPr>
                <w:rFonts w:ascii="Times New Roman" w:hAnsi="Times New Roman"/>
                <w:b/>
                <w:bCs/>
                <w:iCs/>
                <w:sz w:val="24"/>
              </w:rPr>
            </w:pPr>
            <w:r w:rsidRPr="004E35F2">
              <w:rPr>
                <w:rFonts w:ascii="Times New Roman" w:hAnsi="Times New Roman"/>
                <w:b/>
                <w:bCs/>
                <w:iCs/>
                <w:sz w:val="24"/>
              </w:rPr>
              <w:t>答：</w:t>
            </w:r>
            <w:r w:rsidR="009318AE" w:rsidRPr="00B66F31">
              <w:rPr>
                <w:rFonts w:ascii="Times New Roman" w:hAnsi="Times New Roman"/>
                <w:bCs/>
                <w:iCs/>
                <w:sz w:val="24"/>
              </w:rPr>
              <w:t>2018</w:t>
            </w:r>
            <w:r w:rsidR="009318AE" w:rsidRPr="00B66F31">
              <w:rPr>
                <w:rFonts w:ascii="Times New Roman" w:hAnsi="Times New Roman"/>
                <w:bCs/>
                <w:iCs/>
                <w:sz w:val="24"/>
              </w:rPr>
              <w:t>年上半年，公司各领域的销售收入、占比及主要客户如下：</w:t>
            </w:r>
          </w:p>
          <w:p w14:paraId="10DFEC92" w14:textId="5C3481AD" w:rsidR="000F4972" w:rsidRDefault="000F4972" w:rsidP="006F4DEC">
            <w:pPr>
              <w:spacing w:line="480" w:lineRule="atLeast"/>
              <w:rPr>
                <w:rFonts w:ascii="Times New Roman" w:hAnsi="Times New Roman"/>
                <w:b/>
                <w:bCs/>
                <w:iCs/>
                <w:sz w:val="24"/>
              </w:rPr>
            </w:pPr>
          </w:p>
          <w:p w14:paraId="655FB66B" w14:textId="77777777" w:rsidR="005479B7" w:rsidRPr="004E35F2" w:rsidRDefault="005479B7" w:rsidP="006F4DEC">
            <w:pPr>
              <w:spacing w:line="480" w:lineRule="atLeast"/>
              <w:rPr>
                <w:rFonts w:ascii="Times New Roman" w:hAnsi="Times New Roman"/>
                <w:b/>
                <w:bCs/>
                <w:iCs/>
                <w:sz w:val="24"/>
              </w:rPr>
            </w:pPr>
          </w:p>
          <w:tbl>
            <w:tblPr>
              <w:tblStyle w:val="ab"/>
              <w:tblW w:w="7575" w:type="dxa"/>
              <w:tblLook w:val="04A0" w:firstRow="1" w:lastRow="0" w:firstColumn="1" w:lastColumn="0" w:noHBand="0" w:noVBand="1"/>
            </w:tblPr>
            <w:tblGrid>
              <w:gridCol w:w="1926"/>
              <w:gridCol w:w="1646"/>
              <w:gridCol w:w="1004"/>
              <w:gridCol w:w="2999"/>
            </w:tblGrid>
            <w:tr w:rsidR="005018E3" w:rsidRPr="004E35F2" w14:paraId="5C9F383F" w14:textId="77777777" w:rsidTr="0049656C">
              <w:trPr>
                <w:trHeight w:val="278"/>
              </w:trPr>
              <w:tc>
                <w:tcPr>
                  <w:tcW w:w="1926" w:type="dxa"/>
                  <w:vMerge w:val="restart"/>
                  <w:noWrap/>
                  <w:vAlign w:val="center"/>
                  <w:hideMark/>
                </w:tcPr>
                <w:p w14:paraId="1534D091"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应用领域</w:t>
                  </w:r>
                </w:p>
              </w:tc>
              <w:tc>
                <w:tcPr>
                  <w:tcW w:w="2650" w:type="dxa"/>
                  <w:gridSpan w:val="2"/>
                  <w:noWrap/>
                  <w:vAlign w:val="center"/>
                  <w:hideMark/>
                </w:tcPr>
                <w:p w14:paraId="2632068C"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2018</w:t>
                  </w:r>
                  <w:r w:rsidRPr="004E35F2">
                    <w:rPr>
                      <w:rFonts w:ascii="Times New Roman" w:hAnsi="Times New Roman"/>
                      <w:b/>
                      <w:color w:val="000000"/>
                      <w:kern w:val="0"/>
                    </w:rPr>
                    <w:t>年</w:t>
                  </w:r>
                  <w:r w:rsidRPr="004E35F2">
                    <w:rPr>
                      <w:rFonts w:ascii="Times New Roman" w:hAnsi="Times New Roman"/>
                      <w:b/>
                      <w:color w:val="000000"/>
                      <w:kern w:val="0"/>
                    </w:rPr>
                    <w:t>1~6</w:t>
                  </w:r>
                  <w:r w:rsidRPr="004E35F2">
                    <w:rPr>
                      <w:rFonts w:ascii="Times New Roman" w:hAnsi="Times New Roman"/>
                      <w:b/>
                      <w:color w:val="000000"/>
                      <w:kern w:val="0"/>
                    </w:rPr>
                    <w:t>月</w:t>
                  </w:r>
                </w:p>
              </w:tc>
              <w:tc>
                <w:tcPr>
                  <w:tcW w:w="2999" w:type="dxa"/>
                  <w:vMerge w:val="restart"/>
                  <w:noWrap/>
                  <w:vAlign w:val="center"/>
                  <w:hideMark/>
                </w:tcPr>
                <w:p w14:paraId="6831E15A"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主要客户</w:t>
                  </w:r>
                </w:p>
              </w:tc>
            </w:tr>
            <w:tr w:rsidR="004B28F8" w:rsidRPr="004E35F2" w14:paraId="12D3B6FF" w14:textId="77777777" w:rsidTr="0049656C">
              <w:trPr>
                <w:trHeight w:val="278"/>
              </w:trPr>
              <w:tc>
                <w:tcPr>
                  <w:tcW w:w="1926" w:type="dxa"/>
                  <w:vMerge/>
                  <w:vAlign w:val="center"/>
                  <w:hideMark/>
                </w:tcPr>
                <w:p w14:paraId="633DC112" w14:textId="77777777" w:rsidR="005018E3" w:rsidRPr="004E35F2" w:rsidRDefault="005018E3" w:rsidP="005018E3">
                  <w:pPr>
                    <w:widowControl/>
                    <w:jc w:val="left"/>
                    <w:rPr>
                      <w:rFonts w:ascii="Times New Roman" w:hAnsi="Times New Roman"/>
                      <w:color w:val="000000"/>
                      <w:kern w:val="0"/>
                    </w:rPr>
                  </w:pPr>
                </w:p>
              </w:tc>
              <w:tc>
                <w:tcPr>
                  <w:tcW w:w="1646" w:type="dxa"/>
                  <w:noWrap/>
                  <w:vAlign w:val="center"/>
                  <w:hideMark/>
                </w:tcPr>
                <w:p w14:paraId="190149CA" w14:textId="77777777" w:rsidR="005018E3" w:rsidRPr="004E35F2" w:rsidRDefault="005018E3" w:rsidP="009318AE">
                  <w:pPr>
                    <w:widowControl/>
                    <w:jc w:val="center"/>
                    <w:rPr>
                      <w:rFonts w:ascii="Times New Roman" w:hAnsi="Times New Roman"/>
                      <w:b/>
                      <w:color w:val="000000"/>
                      <w:kern w:val="0"/>
                    </w:rPr>
                  </w:pPr>
                  <w:r w:rsidRPr="004E35F2">
                    <w:rPr>
                      <w:rFonts w:ascii="Times New Roman" w:hAnsi="Times New Roman"/>
                      <w:b/>
                      <w:color w:val="000000"/>
                      <w:kern w:val="0"/>
                    </w:rPr>
                    <w:t>主营业务收入</w:t>
                  </w:r>
                </w:p>
                <w:p w14:paraId="5324B6DD" w14:textId="16A1AF7D" w:rsidR="009318AE" w:rsidRPr="004E35F2" w:rsidRDefault="009318AE" w:rsidP="009318AE">
                  <w:pPr>
                    <w:widowControl/>
                    <w:jc w:val="center"/>
                    <w:rPr>
                      <w:rFonts w:ascii="Times New Roman" w:hAnsi="Times New Roman"/>
                      <w:b/>
                      <w:color w:val="000000"/>
                      <w:kern w:val="0"/>
                    </w:rPr>
                  </w:pPr>
                  <w:r w:rsidRPr="004E35F2">
                    <w:rPr>
                      <w:rFonts w:ascii="Times New Roman" w:hAnsi="Times New Roman"/>
                      <w:b/>
                      <w:color w:val="000000"/>
                      <w:kern w:val="0"/>
                    </w:rPr>
                    <w:t>（万元）</w:t>
                  </w:r>
                </w:p>
              </w:tc>
              <w:tc>
                <w:tcPr>
                  <w:tcW w:w="1004" w:type="dxa"/>
                  <w:noWrap/>
                  <w:vAlign w:val="center"/>
                  <w:hideMark/>
                </w:tcPr>
                <w:p w14:paraId="5854A21F"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比重</w:t>
                  </w:r>
                </w:p>
                <w:p w14:paraId="428828A2" w14:textId="31CB43C1" w:rsidR="009318AE" w:rsidRPr="004E35F2" w:rsidRDefault="009318AE" w:rsidP="005018E3">
                  <w:pPr>
                    <w:widowControl/>
                    <w:jc w:val="center"/>
                    <w:rPr>
                      <w:rFonts w:ascii="Times New Roman" w:hAnsi="Times New Roman"/>
                      <w:b/>
                      <w:color w:val="000000"/>
                      <w:kern w:val="0"/>
                    </w:rPr>
                  </w:pPr>
                  <w:r w:rsidRPr="004E35F2">
                    <w:rPr>
                      <w:rFonts w:ascii="Times New Roman" w:hAnsi="Times New Roman"/>
                      <w:b/>
                      <w:color w:val="000000"/>
                      <w:kern w:val="0"/>
                    </w:rPr>
                    <w:t>（</w:t>
                  </w:r>
                  <w:r w:rsidRPr="004E35F2">
                    <w:rPr>
                      <w:rFonts w:ascii="Times New Roman" w:hAnsi="Times New Roman"/>
                      <w:b/>
                      <w:color w:val="000000"/>
                      <w:kern w:val="0"/>
                    </w:rPr>
                    <w:t>%</w:t>
                  </w:r>
                  <w:r w:rsidRPr="004E35F2">
                    <w:rPr>
                      <w:rFonts w:ascii="Times New Roman" w:hAnsi="Times New Roman"/>
                      <w:b/>
                      <w:color w:val="000000"/>
                      <w:kern w:val="0"/>
                    </w:rPr>
                    <w:t>）</w:t>
                  </w:r>
                </w:p>
              </w:tc>
              <w:tc>
                <w:tcPr>
                  <w:tcW w:w="2999" w:type="dxa"/>
                  <w:vMerge/>
                  <w:vAlign w:val="center"/>
                  <w:hideMark/>
                </w:tcPr>
                <w:p w14:paraId="7C8B9B5A" w14:textId="77777777" w:rsidR="005018E3" w:rsidRPr="004E35F2" w:rsidRDefault="005018E3" w:rsidP="005018E3">
                  <w:pPr>
                    <w:widowControl/>
                    <w:jc w:val="left"/>
                    <w:rPr>
                      <w:rFonts w:ascii="Times New Roman" w:hAnsi="Times New Roman"/>
                      <w:color w:val="000000"/>
                      <w:kern w:val="0"/>
                    </w:rPr>
                  </w:pPr>
                </w:p>
              </w:tc>
            </w:tr>
            <w:tr w:rsidR="0049656C" w:rsidRPr="004E35F2" w14:paraId="70ABD16C" w14:textId="77777777" w:rsidTr="0049656C">
              <w:trPr>
                <w:trHeight w:val="278"/>
              </w:trPr>
              <w:tc>
                <w:tcPr>
                  <w:tcW w:w="1926" w:type="dxa"/>
                  <w:noWrap/>
                  <w:vAlign w:val="center"/>
                </w:tcPr>
                <w:p w14:paraId="1CBD5671" w14:textId="2F8B1C5E"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节能变频空调</w:t>
                  </w:r>
                </w:p>
              </w:tc>
              <w:tc>
                <w:tcPr>
                  <w:tcW w:w="1646" w:type="dxa"/>
                  <w:noWrap/>
                  <w:vAlign w:val="center"/>
                </w:tcPr>
                <w:p w14:paraId="26A9F07D" w14:textId="06CC067D"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21,119.73 </w:t>
                  </w:r>
                </w:p>
              </w:tc>
              <w:tc>
                <w:tcPr>
                  <w:tcW w:w="1004" w:type="dxa"/>
                  <w:noWrap/>
                  <w:vAlign w:val="center"/>
                </w:tcPr>
                <w:p w14:paraId="607BB12B" w14:textId="5C218FB2"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34.48%</w:t>
                  </w:r>
                </w:p>
              </w:tc>
              <w:tc>
                <w:tcPr>
                  <w:tcW w:w="2999" w:type="dxa"/>
                  <w:noWrap/>
                  <w:vAlign w:val="center"/>
                </w:tcPr>
                <w:p w14:paraId="04489C96" w14:textId="0E9298E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三菱、美的、上海海立、格</w:t>
                  </w:r>
                  <w:proofErr w:type="gramStart"/>
                  <w:r w:rsidRPr="004E35F2">
                    <w:rPr>
                      <w:rFonts w:ascii="Times New Roman" w:hAnsi="Times New Roman"/>
                      <w:color w:val="000000"/>
                      <w:kern w:val="0"/>
                    </w:rPr>
                    <w:t>力凌达</w:t>
                  </w:r>
                  <w:proofErr w:type="gramEnd"/>
                </w:p>
              </w:tc>
            </w:tr>
            <w:tr w:rsidR="0049656C" w:rsidRPr="004E35F2" w14:paraId="6A1095E8" w14:textId="77777777" w:rsidTr="0049656C">
              <w:trPr>
                <w:trHeight w:val="278"/>
              </w:trPr>
              <w:tc>
                <w:tcPr>
                  <w:tcW w:w="1926" w:type="dxa"/>
                  <w:noWrap/>
                  <w:vAlign w:val="center"/>
                  <w:hideMark/>
                </w:tcPr>
                <w:p w14:paraId="5F200C4F"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风力发电</w:t>
                  </w:r>
                </w:p>
              </w:tc>
              <w:tc>
                <w:tcPr>
                  <w:tcW w:w="1646" w:type="dxa"/>
                  <w:noWrap/>
                  <w:vAlign w:val="center"/>
                  <w:hideMark/>
                </w:tcPr>
                <w:p w14:paraId="6B850AF6"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16,681.43 </w:t>
                  </w:r>
                </w:p>
              </w:tc>
              <w:tc>
                <w:tcPr>
                  <w:tcW w:w="1004" w:type="dxa"/>
                  <w:noWrap/>
                  <w:vAlign w:val="center"/>
                  <w:hideMark/>
                </w:tcPr>
                <w:p w14:paraId="6A027E85"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27.24%</w:t>
                  </w:r>
                </w:p>
              </w:tc>
              <w:tc>
                <w:tcPr>
                  <w:tcW w:w="2999" w:type="dxa"/>
                  <w:noWrap/>
                  <w:vAlign w:val="center"/>
                  <w:hideMark/>
                </w:tcPr>
                <w:p w14:paraId="7CBC9798" w14:textId="7777777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金风科技、西门子</w:t>
                  </w:r>
                  <w:r w:rsidRPr="004E35F2">
                    <w:rPr>
                      <w:rFonts w:ascii="Times New Roman" w:hAnsi="Times New Roman"/>
                      <w:color w:val="000000"/>
                      <w:kern w:val="0"/>
                    </w:rPr>
                    <w:t>-</w:t>
                  </w:r>
                  <w:r w:rsidRPr="004E35F2">
                    <w:rPr>
                      <w:rFonts w:ascii="Times New Roman" w:hAnsi="Times New Roman"/>
                      <w:color w:val="000000"/>
                      <w:kern w:val="0"/>
                    </w:rPr>
                    <w:t>歌美</w:t>
                  </w:r>
                  <w:proofErr w:type="gramStart"/>
                  <w:r w:rsidRPr="004E35F2">
                    <w:rPr>
                      <w:rFonts w:ascii="Times New Roman" w:hAnsi="Times New Roman"/>
                      <w:color w:val="000000"/>
                      <w:kern w:val="0"/>
                    </w:rPr>
                    <w:t>飒</w:t>
                  </w:r>
                  <w:proofErr w:type="gramEnd"/>
                  <w:r w:rsidRPr="004E35F2">
                    <w:rPr>
                      <w:rFonts w:ascii="Times New Roman" w:hAnsi="Times New Roman"/>
                      <w:color w:val="000000"/>
                      <w:kern w:val="0"/>
                    </w:rPr>
                    <w:t>、中国中车、南京汽轮、</w:t>
                  </w:r>
                  <w:proofErr w:type="gramStart"/>
                  <w:r w:rsidRPr="004E35F2">
                    <w:rPr>
                      <w:rFonts w:ascii="Times New Roman" w:hAnsi="Times New Roman"/>
                      <w:color w:val="000000"/>
                      <w:kern w:val="0"/>
                    </w:rPr>
                    <w:t>湘电股份</w:t>
                  </w:r>
                  <w:proofErr w:type="gramEnd"/>
                </w:p>
              </w:tc>
            </w:tr>
            <w:tr w:rsidR="0049656C" w:rsidRPr="004E35F2" w14:paraId="5CBBFD9D" w14:textId="77777777" w:rsidTr="0049656C">
              <w:trPr>
                <w:trHeight w:val="278"/>
              </w:trPr>
              <w:tc>
                <w:tcPr>
                  <w:tcW w:w="1926" w:type="dxa"/>
                  <w:noWrap/>
                  <w:vAlign w:val="center"/>
                  <w:hideMark/>
                </w:tcPr>
                <w:p w14:paraId="1953D082"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新能源汽车及汽车零部件</w:t>
                  </w:r>
                </w:p>
              </w:tc>
              <w:tc>
                <w:tcPr>
                  <w:tcW w:w="1646" w:type="dxa"/>
                  <w:noWrap/>
                  <w:vAlign w:val="center"/>
                  <w:hideMark/>
                </w:tcPr>
                <w:p w14:paraId="3F72BBEE"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13,183.87 </w:t>
                  </w:r>
                </w:p>
              </w:tc>
              <w:tc>
                <w:tcPr>
                  <w:tcW w:w="1004" w:type="dxa"/>
                  <w:noWrap/>
                  <w:vAlign w:val="center"/>
                  <w:hideMark/>
                </w:tcPr>
                <w:p w14:paraId="2FA075D9"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21.53%</w:t>
                  </w:r>
                </w:p>
              </w:tc>
              <w:tc>
                <w:tcPr>
                  <w:tcW w:w="2999" w:type="dxa"/>
                  <w:noWrap/>
                  <w:vAlign w:val="center"/>
                  <w:hideMark/>
                </w:tcPr>
                <w:p w14:paraId="39D5DE40" w14:textId="7777777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博士集团、联合电子、比亚</w:t>
                  </w:r>
                  <w:proofErr w:type="gramStart"/>
                  <w:r w:rsidRPr="004E35F2">
                    <w:rPr>
                      <w:rFonts w:ascii="Times New Roman" w:hAnsi="Times New Roman"/>
                      <w:color w:val="000000"/>
                      <w:kern w:val="0"/>
                    </w:rPr>
                    <w:t>迪</w:t>
                  </w:r>
                  <w:proofErr w:type="gramEnd"/>
                </w:p>
              </w:tc>
            </w:tr>
            <w:tr w:rsidR="0049656C" w:rsidRPr="004E35F2" w14:paraId="39435D1C" w14:textId="77777777" w:rsidTr="0049656C">
              <w:trPr>
                <w:trHeight w:val="278"/>
              </w:trPr>
              <w:tc>
                <w:tcPr>
                  <w:tcW w:w="1926" w:type="dxa"/>
                  <w:noWrap/>
                  <w:vAlign w:val="center"/>
                </w:tcPr>
                <w:p w14:paraId="32FD4B00" w14:textId="3F094E18"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机器人及智能制造</w:t>
                  </w:r>
                </w:p>
              </w:tc>
              <w:tc>
                <w:tcPr>
                  <w:tcW w:w="1646" w:type="dxa"/>
                  <w:noWrap/>
                  <w:vAlign w:val="center"/>
                </w:tcPr>
                <w:p w14:paraId="3A33061C" w14:textId="6305BFA4"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3,967.15 </w:t>
                  </w:r>
                </w:p>
              </w:tc>
              <w:tc>
                <w:tcPr>
                  <w:tcW w:w="1004" w:type="dxa"/>
                  <w:noWrap/>
                  <w:vAlign w:val="center"/>
                </w:tcPr>
                <w:p w14:paraId="527E221C" w14:textId="6E95D702"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6.48%</w:t>
                  </w:r>
                </w:p>
              </w:tc>
              <w:tc>
                <w:tcPr>
                  <w:tcW w:w="2999" w:type="dxa"/>
                  <w:noWrap/>
                  <w:vAlign w:val="center"/>
                </w:tcPr>
                <w:p w14:paraId="4BEF6004" w14:textId="05665F2B"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博</w:t>
                  </w:r>
                  <w:proofErr w:type="gramStart"/>
                  <w:r w:rsidRPr="004E35F2">
                    <w:rPr>
                      <w:rFonts w:ascii="Times New Roman" w:hAnsi="Times New Roman"/>
                      <w:color w:val="000000"/>
                      <w:kern w:val="0"/>
                    </w:rPr>
                    <w:t>世</w:t>
                  </w:r>
                  <w:proofErr w:type="gramEnd"/>
                  <w:r w:rsidRPr="004E35F2">
                    <w:rPr>
                      <w:rFonts w:ascii="Times New Roman" w:hAnsi="Times New Roman"/>
                      <w:color w:val="000000"/>
                      <w:kern w:val="0"/>
                    </w:rPr>
                    <w:t>力士乐、汇</w:t>
                  </w:r>
                  <w:proofErr w:type="gramStart"/>
                  <w:r w:rsidRPr="004E35F2">
                    <w:rPr>
                      <w:rFonts w:ascii="Times New Roman" w:hAnsi="Times New Roman"/>
                      <w:color w:val="000000"/>
                      <w:kern w:val="0"/>
                    </w:rPr>
                    <w:t>川技术</w:t>
                  </w:r>
                  <w:proofErr w:type="gramEnd"/>
                </w:p>
              </w:tc>
            </w:tr>
            <w:tr w:rsidR="0049656C" w:rsidRPr="004E35F2" w14:paraId="06296230" w14:textId="77777777" w:rsidTr="0049656C">
              <w:trPr>
                <w:trHeight w:val="278"/>
              </w:trPr>
              <w:tc>
                <w:tcPr>
                  <w:tcW w:w="1926" w:type="dxa"/>
                  <w:noWrap/>
                  <w:vAlign w:val="center"/>
                  <w:hideMark/>
                </w:tcPr>
                <w:p w14:paraId="6857C4F9" w14:textId="77777777" w:rsidR="0049656C" w:rsidRPr="004E35F2" w:rsidRDefault="0049656C" w:rsidP="0049656C">
                  <w:pPr>
                    <w:widowControl/>
                    <w:jc w:val="center"/>
                    <w:rPr>
                      <w:rFonts w:ascii="Times New Roman" w:hAnsi="Times New Roman"/>
                      <w:color w:val="000000"/>
                      <w:kern w:val="0"/>
                    </w:rPr>
                  </w:pPr>
                  <w:r w:rsidRPr="004E35F2">
                    <w:rPr>
                      <w:rFonts w:ascii="Times New Roman" w:hAnsi="Times New Roman"/>
                      <w:color w:val="000000"/>
                      <w:kern w:val="0"/>
                    </w:rPr>
                    <w:t>节能电梯</w:t>
                  </w:r>
                </w:p>
              </w:tc>
              <w:tc>
                <w:tcPr>
                  <w:tcW w:w="1646" w:type="dxa"/>
                  <w:noWrap/>
                  <w:vAlign w:val="center"/>
                  <w:hideMark/>
                </w:tcPr>
                <w:p w14:paraId="0A2C8171"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2,006.77 </w:t>
                  </w:r>
                </w:p>
              </w:tc>
              <w:tc>
                <w:tcPr>
                  <w:tcW w:w="1004" w:type="dxa"/>
                  <w:noWrap/>
                  <w:vAlign w:val="center"/>
                  <w:hideMark/>
                </w:tcPr>
                <w:p w14:paraId="686E7EA0"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3.28%</w:t>
                  </w:r>
                </w:p>
              </w:tc>
              <w:tc>
                <w:tcPr>
                  <w:tcW w:w="2999" w:type="dxa"/>
                  <w:noWrap/>
                  <w:vAlign w:val="center"/>
                  <w:hideMark/>
                </w:tcPr>
                <w:p w14:paraId="71FCB144" w14:textId="7777777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通力电梯</w:t>
                  </w:r>
                </w:p>
              </w:tc>
            </w:tr>
            <w:tr w:rsidR="0049656C" w:rsidRPr="004E35F2" w14:paraId="5B904F32" w14:textId="77777777" w:rsidTr="0049656C">
              <w:trPr>
                <w:trHeight w:val="278"/>
              </w:trPr>
              <w:tc>
                <w:tcPr>
                  <w:tcW w:w="1926" w:type="dxa"/>
                  <w:noWrap/>
                  <w:vAlign w:val="center"/>
                  <w:hideMark/>
                </w:tcPr>
                <w:p w14:paraId="2A1D5DA9" w14:textId="77777777" w:rsidR="0049656C" w:rsidRPr="004E35F2" w:rsidRDefault="0049656C" w:rsidP="0049656C">
                  <w:pPr>
                    <w:widowControl/>
                    <w:jc w:val="center"/>
                    <w:rPr>
                      <w:rFonts w:ascii="Times New Roman" w:hAnsi="Times New Roman"/>
                      <w:color w:val="000000"/>
                      <w:kern w:val="0"/>
                    </w:rPr>
                  </w:pPr>
                  <w:bookmarkStart w:id="0" w:name="_GoBack"/>
                  <w:bookmarkEnd w:id="0"/>
                  <w:r w:rsidRPr="004E35F2">
                    <w:rPr>
                      <w:rFonts w:ascii="Times New Roman" w:hAnsi="Times New Roman"/>
                      <w:color w:val="000000"/>
                      <w:kern w:val="0"/>
                    </w:rPr>
                    <w:t>其他</w:t>
                  </w:r>
                </w:p>
              </w:tc>
              <w:tc>
                <w:tcPr>
                  <w:tcW w:w="1646" w:type="dxa"/>
                  <w:noWrap/>
                  <w:vAlign w:val="center"/>
                  <w:hideMark/>
                </w:tcPr>
                <w:p w14:paraId="439EEC0B"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 xml:space="preserve">4,288.16 </w:t>
                  </w:r>
                </w:p>
              </w:tc>
              <w:tc>
                <w:tcPr>
                  <w:tcW w:w="1004" w:type="dxa"/>
                  <w:noWrap/>
                  <w:vAlign w:val="center"/>
                  <w:hideMark/>
                </w:tcPr>
                <w:p w14:paraId="42D23F0F" w14:textId="77777777" w:rsidR="0049656C" w:rsidRPr="004E35F2" w:rsidRDefault="0049656C" w:rsidP="0049656C">
                  <w:pPr>
                    <w:widowControl/>
                    <w:jc w:val="right"/>
                    <w:rPr>
                      <w:rFonts w:ascii="Times New Roman" w:hAnsi="Times New Roman"/>
                      <w:color w:val="000000"/>
                      <w:kern w:val="0"/>
                    </w:rPr>
                  </w:pPr>
                  <w:r w:rsidRPr="004E35F2">
                    <w:rPr>
                      <w:rFonts w:ascii="Times New Roman" w:hAnsi="Times New Roman"/>
                      <w:color w:val="000000"/>
                      <w:kern w:val="0"/>
                    </w:rPr>
                    <w:t>7.00%</w:t>
                  </w:r>
                </w:p>
              </w:tc>
              <w:tc>
                <w:tcPr>
                  <w:tcW w:w="2999" w:type="dxa"/>
                  <w:noWrap/>
                  <w:vAlign w:val="center"/>
                  <w:hideMark/>
                </w:tcPr>
                <w:p w14:paraId="16C9ECDB" w14:textId="77777777" w:rsidR="0049656C" w:rsidRPr="004E35F2" w:rsidRDefault="0049656C" w:rsidP="0049656C">
                  <w:pPr>
                    <w:widowControl/>
                    <w:jc w:val="left"/>
                    <w:rPr>
                      <w:rFonts w:ascii="Times New Roman" w:hAnsi="Times New Roman"/>
                      <w:color w:val="000000"/>
                      <w:kern w:val="0"/>
                    </w:rPr>
                  </w:pPr>
                  <w:r w:rsidRPr="004E35F2">
                    <w:rPr>
                      <w:rFonts w:ascii="Times New Roman" w:hAnsi="Times New Roman"/>
                      <w:color w:val="000000"/>
                      <w:kern w:val="0"/>
                    </w:rPr>
                    <w:t>—</w:t>
                  </w:r>
                </w:p>
              </w:tc>
            </w:tr>
            <w:tr w:rsidR="0049656C" w:rsidRPr="004E35F2" w14:paraId="02482BA8" w14:textId="77777777" w:rsidTr="0049656C">
              <w:trPr>
                <w:trHeight w:val="278"/>
              </w:trPr>
              <w:tc>
                <w:tcPr>
                  <w:tcW w:w="1926" w:type="dxa"/>
                  <w:noWrap/>
                  <w:vAlign w:val="center"/>
                  <w:hideMark/>
                </w:tcPr>
                <w:p w14:paraId="4A3B0F80" w14:textId="77777777" w:rsidR="0049656C" w:rsidRPr="004E35F2" w:rsidRDefault="0049656C" w:rsidP="0049656C">
                  <w:pPr>
                    <w:widowControl/>
                    <w:jc w:val="center"/>
                    <w:rPr>
                      <w:rFonts w:ascii="Times New Roman" w:hAnsi="Times New Roman"/>
                      <w:b/>
                      <w:color w:val="000000"/>
                      <w:kern w:val="0"/>
                    </w:rPr>
                  </w:pPr>
                  <w:r w:rsidRPr="004E35F2">
                    <w:rPr>
                      <w:rFonts w:ascii="Times New Roman" w:hAnsi="Times New Roman"/>
                      <w:b/>
                      <w:color w:val="000000"/>
                      <w:kern w:val="0"/>
                    </w:rPr>
                    <w:t>合计</w:t>
                  </w:r>
                </w:p>
              </w:tc>
              <w:tc>
                <w:tcPr>
                  <w:tcW w:w="1646" w:type="dxa"/>
                  <w:noWrap/>
                  <w:vAlign w:val="center"/>
                  <w:hideMark/>
                </w:tcPr>
                <w:p w14:paraId="56CE6F46" w14:textId="77777777" w:rsidR="0049656C" w:rsidRPr="004E35F2" w:rsidRDefault="0049656C" w:rsidP="0049656C">
                  <w:pPr>
                    <w:widowControl/>
                    <w:jc w:val="right"/>
                    <w:rPr>
                      <w:rFonts w:ascii="Times New Roman" w:hAnsi="Times New Roman"/>
                      <w:b/>
                      <w:color w:val="000000"/>
                      <w:kern w:val="0"/>
                    </w:rPr>
                  </w:pPr>
                  <w:r w:rsidRPr="004E35F2">
                    <w:rPr>
                      <w:rFonts w:ascii="Times New Roman" w:hAnsi="Times New Roman"/>
                      <w:b/>
                      <w:color w:val="000000"/>
                      <w:kern w:val="0"/>
                    </w:rPr>
                    <w:t xml:space="preserve">61,247.12 </w:t>
                  </w:r>
                </w:p>
              </w:tc>
              <w:tc>
                <w:tcPr>
                  <w:tcW w:w="1004" w:type="dxa"/>
                  <w:noWrap/>
                  <w:vAlign w:val="center"/>
                  <w:hideMark/>
                </w:tcPr>
                <w:p w14:paraId="488FBF19" w14:textId="77777777" w:rsidR="0049656C" w:rsidRPr="004E35F2" w:rsidRDefault="0049656C" w:rsidP="0049656C">
                  <w:pPr>
                    <w:widowControl/>
                    <w:jc w:val="right"/>
                    <w:rPr>
                      <w:rFonts w:ascii="Times New Roman" w:hAnsi="Times New Roman"/>
                      <w:b/>
                      <w:color w:val="000000"/>
                      <w:kern w:val="0"/>
                    </w:rPr>
                  </w:pPr>
                  <w:r w:rsidRPr="004E35F2">
                    <w:rPr>
                      <w:rFonts w:ascii="Times New Roman" w:hAnsi="Times New Roman"/>
                      <w:b/>
                      <w:color w:val="000000"/>
                      <w:kern w:val="0"/>
                    </w:rPr>
                    <w:t>100.00%</w:t>
                  </w:r>
                </w:p>
              </w:tc>
              <w:tc>
                <w:tcPr>
                  <w:tcW w:w="2999" w:type="dxa"/>
                  <w:noWrap/>
                  <w:vAlign w:val="center"/>
                  <w:hideMark/>
                </w:tcPr>
                <w:p w14:paraId="4DA306C9" w14:textId="77777777" w:rsidR="0049656C" w:rsidRPr="004E35F2" w:rsidRDefault="0049656C" w:rsidP="0049656C">
                  <w:pPr>
                    <w:widowControl/>
                    <w:jc w:val="right"/>
                    <w:rPr>
                      <w:rFonts w:ascii="Times New Roman" w:hAnsi="Times New Roman"/>
                      <w:b/>
                      <w:color w:val="000000"/>
                      <w:kern w:val="0"/>
                    </w:rPr>
                  </w:pPr>
                </w:p>
              </w:tc>
            </w:tr>
          </w:tbl>
          <w:p w14:paraId="5866A2E6" w14:textId="77777777" w:rsidR="000F4972" w:rsidRPr="004E35F2" w:rsidRDefault="000F4972" w:rsidP="006F4DEC">
            <w:pPr>
              <w:spacing w:line="480" w:lineRule="atLeast"/>
              <w:rPr>
                <w:rFonts w:ascii="Times New Roman" w:hAnsi="Times New Roman"/>
                <w:b/>
                <w:bCs/>
                <w:iCs/>
                <w:sz w:val="24"/>
              </w:rPr>
            </w:pPr>
          </w:p>
          <w:p w14:paraId="1070BCB7" w14:textId="520C909B" w:rsidR="006F4DEC" w:rsidRPr="004E35F2" w:rsidRDefault="00A81B5E" w:rsidP="006F4DEC">
            <w:pPr>
              <w:spacing w:line="480" w:lineRule="atLeast"/>
              <w:rPr>
                <w:rFonts w:ascii="Times New Roman" w:hAnsi="Times New Roman"/>
                <w:b/>
                <w:bCs/>
                <w:iCs/>
                <w:sz w:val="24"/>
              </w:rPr>
            </w:pPr>
            <w:r>
              <w:rPr>
                <w:rFonts w:ascii="Times New Roman" w:hAnsi="Times New Roman"/>
                <w:b/>
                <w:bCs/>
                <w:iCs/>
                <w:sz w:val="24"/>
              </w:rPr>
              <w:t>2</w:t>
            </w:r>
            <w:r w:rsidR="006F4DEC" w:rsidRPr="004E35F2">
              <w:rPr>
                <w:rFonts w:ascii="Times New Roman" w:hAnsi="Times New Roman"/>
                <w:b/>
                <w:bCs/>
                <w:iCs/>
                <w:sz w:val="24"/>
              </w:rPr>
              <w:t>、问：</w:t>
            </w:r>
            <w:r w:rsidR="00D31414" w:rsidRPr="004E35F2">
              <w:rPr>
                <w:rFonts w:ascii="Times New Roman" w:hAnsi="Times New Roman"/>
                <w:b/>
                <w:bCs/>
                <w:iCs/>
                <w:sz w:val="24"/>
              </w:rPr>
              <w:t>请问贵公司</w:t>
            </w:r>
            <w:r w:rsidR="009318AE" w:rsidRPr="004E35F2">
              <w:rPr>
                <w:rFonts w:ascii="Times New Roman" w:hAnsi="Times New Roman"/>
                <w:b/>
                <w:bCs/>
                <w:iCs/>
                <w:sz w:val="24"/>
              </w:rPr>
              <w:t>钕</w:t>
            </w:r>
            <w:r w:rsidR="00D31414" w:rsidRPr="004E35F2">
              <w:rPr>
                <w:rFonts w:ascii="Times New Roman" w:hAnsi="Times New Roman"/>
                <w:b/>
                <w:bCs/>
                <w:iCs/>
                <w:sz w:val="24"/>
              </w:rPr>
              <w:t>铁硼磁材年规划产能大概是多少？</w:t>
            </w:r>
          </w:p>
          <w:p w14:paraId="500462AA" w14:textId="3FE5841A" w:rsidR="006F4DEC" w:rsidRDefault="006F4DEC" w:rsidP="00854D5C">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00D31414" w:rsidRPr="004E35F2">
              <w:rPr>
                <w:rFonts w:ascii="Times New Roman" w:hAnsi="Times New Roman"/>
                <w:bCs/>
                <w:iCs/>
                <w:sz w:val="24"/>
              </w:rPr>
              <w:t>公司</w:t>
            </w:r>
            <w:r w:rsidR="00D31414" w:rsidRPr="004E35F2">
              <w:rPr>
                <w:rFonts w:ascii="Times New Roman" w:hAnsi="Times New Roman"/>
                <w:bCs/>
                <w:iCs/>
                <w:sz w:val="24"/>
              </w:rPr>
              <w:t>2017</w:t>
            </w:r>
            <w:r w:rsidR="00D31414" w:rsidRPr="004E35F2">
              <w:rPr>
                <w:rFonts w:ascii="Times New Roman" w:hAnsi="Times New Roman"/>
                <w:bCs/>
                <w:iCs/>
                <w:sz w:val="24"/>
              </w:rPr>
              <w:t>年的毛坯</w:t>
            </w:r>
            <w:r w:rsidR="009318AE" w:rsidRPr="004E35F2">
              <w:rPr>
                <w:rFonts w:ascii="Times New Roman" w:hAnsi="Times New Roman"/>
                <w:bCs/>
                <w:iCs/>
                <w:sz w:val="24"/>
              </w:rPr>
              <w:t>设计</w:t>
            </w:r>
            <w:r w:rsidR="00D31414" w:rsidRPr="004E35F2">
              <w:rPr>
                <w:rFonts w:ascii="Times New Roman" w:hAnsi="Times New Roman"/>
                <w:bCs/>
                <w:iCs/>
                <w:sz w:val="24"/>
              </w:rPr>
              <w:t>产能为</w:t>
            </w:r>
            <w:r w:rsidR="00D31414" w:rsidRPr="004E35F2">
              <w:rPr>
                <w:rFonts w:ascii="Times New Roman" w:hAnsi="Times New Roman"/>
                <w:bCs/>
                <w:iCs/>
                <w:sz w:val="24"/>
              </w:rPr>
              <w:t>6</w:t>
            </w:r>
            <w:r w:rsidR="009318AE" w:rsidRPr="004E35F2">
              <w:rPr>
                <w:rFonts w:ascii="Times New Roman" w:hAnsi="Times New Roman"/>
                <w:bCs/>
                <w:iCs/>
                <w:sz w:val="24"/>
              </w:rPr>
              <w:t>,</w:t>
            </w:r>
            <w:r w:rsidR="00D31414" w:rsidRPr="004E35F2">
              <w:rPr>
                <w:rFonts w:ascii="Times New Roman" w:hAnsi="Times New Roman"/>
                <w:bCs/>
                <w:iCs/>
                <w:sz w:val="24"/>
              </w:rPr>
              <w:t>000</w:t>
            </w:r>
            <w:r w:rsidR="00D31414" w:rsidRPr="004E35F2">
              <w:rPr>
                <w:rFonts w:ascii="Times New Roman" w:hAnsi="Times New Roman"/>
                <w:bCs/>
                <w:iCs/>
                <w:sz w:val="24"/>
              </w:rPr>
              <w:t>吨。目前</w:t>
            </w:r>
            <w:r w:rsidR="000F4972" w:rsidRPr="004E35F2">
              <w:rPr>
                <w:rFonts w:ascii="Times New Roman" w:hAnsi="Times New Roman"/>
                <w:bCs/>
                <w:iCs/>
                <w:sz w:val="24"/>
              </w:rPr>
              <w:t>，</w:t>
            </w:r>
            <w:r w:rsidR="00D31414" w:rsidRPr="004E35F2">
              <w:rPr>
                <w:rFonts w:ascii="Times New Roman" w:hAnsi="Times New Roman"/>
                <w:bCs/>
                <w:iCs/>
                <w:sz w:val="24"/>
              </w:rPr>
              <w:t>公司尚有在建产能相关项目</w:t>
            </w:r>
            <w:r w:rsidR="00D31414" w:rsidRPr="004E35F2">
              <w:rPr>
                <w:rFonts w:ascii="Times New Roman" w:hAnsi="Times New Roman"/>
                <w:bCs/>
                <w:iCs/>
                <w:sz w:val="24"/>
              </w:rPr>
              <w:t>“</w:t>
            </w:r>
            <w:r w:rsidR="00D31414" w:rsidRPr="004E35F2">
              <w:rPr>
                <w:rFonts w:ascii="Times New Roman" w:hAnsi="Times New Roman"/>
                <w:bCs/>
                <w:iCs/>
                <w:sz w:val="24"/>
              </w:rPr>
              <w:t>新建年产</w:t>
            </w:r>
            <w:r w:rsidR="00D31414" w:rsidRPr="004E35F2">
              <w:rPr>
                <w:rFonts w:ascii="Times New Roman" w:hAnsi="Times New Roman"/>
                <w:bCs/>
                <w:iCs/>
                <w:sz w:val="24"/>
              </w:rPr>
              <w:t>1000</w:t>
            </w:r>
            <w:r w:rsidR="00D31414" w:rsidRPr="004E35F2">
              <w:rPr>
                <w:rFonts w:ascii="Times New Roman" w:hAnsi="Times New Roman"/>
                <w:bCs/>
                <w:iCs/>
                <w:sz w:val="24"/>
              </w:rPr>
              <w:t>吨高性能磁钢生产能力项目</w:t>
            </w:r>
            <w:r w:rsidR="00D31414" w:rsidRPr="004E35F2">
              <w:rPr>
                <w:rFonts w:ascii="Times New Roman" w:hAnsi="Times New Roman"/>
                <w:bCs/>
                <w:iCs/>
                <w:sz w:val="24"/>
              </w:rPr>
              <w:t>”</w:t>
            </w:r>
            <w:r w:rsidR="00D31414" w:rsidRPr="004E35F2">
              <w:rPr>
                <w:rFonts w:ascii="Times New Roman" w:hAnsi="Times New Roman"/>
                <w:bCs/>
                <w:iCs/>
                <w:sz w:val="24"/>
              </w:rPr>
              <w:t>和公司</w:t>
            </w:r>
            <w:r w:rsidR="00D31414" w:rsidRPr="004E35F2">
              <w:rPr>
                <w:rFonts w:ascii="Times New Roman" w:hAnsi="Times New Roman"/>
                <w:bCs/>
                <w:iCs/>
                <w:sz w:val="24"/>
              </w:rPr>
              <w:t>IPO</w:t>
            </w:r>
            <w:proofErr w:type="gramStart"/>
            <w:r w:rsidR="00D31414" w:rsidRPr="004E35F2">
              <w:rPr>
                <w:rFonts w:ascii="Times New Roman" w:hAnsi="Times New Roman"/>
                <w:bCs/>
                <w:iCs/>
                <w:sz w:val="24"/>
              </w:rPr>
              <w:t>募投项目</w:t>
            </w:r>
            <w:proofErr w:type="gramEnd"/>
            <w:r w:rsidR="00D31414" w:rsidRPr="004E35F2">
              <w:rPr>
                <w:rFonts w:ascii="Times New Roman" w:hAnsi="Times New Roman"/>
                <w:bCs/>
                <w:iCs/>
                <w:sz w:val="24"/>
              </w:rPr>
              <w:t>“</w:t>
            </w:r>
            <w:r w:rsidR="00D31414" w:rsidRPr="004E35F2">
              <w:rPr>
                <w:rFonts w:ascii="Times New Roman" w:hAnsi="Times New Roman"/>
                <w:bCs/>
                <w:iCs/>
                <w:sz w:val="24"/>
              </w:rPr>
              <w:t>新建年产</w:t>
            </w:r>
            <w:r w:rsidR="00D31414" w:rsidRPr="004E35F2">
              <w:rPr>
                <w:rFonts w:ascii="Times New Roman" w:hAnsi="Times New Roman"/>
                <w:bCs/>
                <w:iCs/>
                <w:sz w:val="24"/>
              </w:rPr>
              <w:t>1300</w:t>
            </w:r>
            <w:r w:rsidR="00D31414" w:rsidRPr="004E35F2">
              <w:rPr>
                <w:rFonts w:ascii="Times New Roman" w:hAnsi="Times New Roman"/>
                <w:bCs/>
                <w:iCs/>
                <w:sz w:val="24"/>
              </w:rPr>
              <w:t>吨高性能磁钢项目</w:t>
            </w:r>
            <w:r w:rsidR="00D31414" w:rsidRPr="004E35F2">
              <w:rPr>
                <w:rFonts w:ascii="Times New Roman" w:hAnsi="Times New Roman"/>
                <w:bCs/>
                <w:iCs/>
                <w:sz w:val="24"/>
              </w:rPr>
              <w:t>”</w:t>
            </w:r>
            <w:r w:rsidR="00D31414" w:rsidRPr="004E35F2">
              <w:rPr>
                <w:rFonts w:ascii="Times New Roman" w:hAnsi="Times New Roman"/>
                <w:bCs/>
                <w:iCs/>
                <w:sz w:val="24"/>
              </w:rPr>
              <w:t>，上述项目达产后，产能的提升、产品结构的丰富，将有助于提升公司核心竞争力和进一步巩固公司在行业内的领先地位，尤其是公司</w:t>
            </w:r>
            <w:r w:rsidR="00D31414" w:rsidRPr="004E35F2">
              <w:rPr>
                <w:rFonts w:ascii="Times New Roman" w:hAnsi="Times New Roman"/>
                <w:bCs/>
                <w:iCs/>
                <w:sz w:val="24"/>
              </w:rPr>
              <w:t>IPO</w:t>
            </w:r>
            <w:proofErr w:type="gramStart"/>
            <w:r w:rsidR="00D31414" w:rsidRPr="004E35F2">
              <w:rPr>
                <w:rFonts w:ascii="Times New Roman" w:hAnsi="Times New Roman"/>
                <w:bCs/>
                <w:iCs/>
                <w:sz w:val="24"/>
              </w:rPr>
              <w:t>募投项</w:t>
            </w:r>
            <w:proofErr w:type="gramEnd"/>
            <w:r w:rsidR="00D31414" w:rsidRPr="004E35F2">
              <w:rPr>
                <w:rFonts w:ascii="Times New Roman" w:hAnsi="Times New Roman"/>
                <w:bCs/>
                <w:iCs/>
                <w:sz w:val="24"/>
              </w:rPr>
              <w:t>目达产后，将极力扩大公司在新能源汽车及汽车零部件、节能变频空调、节能电梯、机器人及智能制造等非风</w:t>
            </w:r>
            <w:proofErr w:type="gramStart"/>
            <w:r w:rsidR="00D31414" w:rsidRPr="004E35F2">
              <w:rPr>
                <w:rFonts w:ascii="Times New Roman" w:hAnsi="Times New Roman"/>
                <w:bCs/>
                <w:iCs/>
                <w:sz w:val="24"/>
              </w:rPr>
              <w:t>电领</w:t>
            </w:r>
            <w:proofErr w:type="gramEnd"/>
            <w:r w:rsidR="00D31414" w:rsidRPr="004E35F2">
              <w:rPr>
                <w:rFonts w:ascii="Times New Roman" w:hAnsi="Times New Roman"/>
                <w:bCs/>
                <w:iCs/>
                <w:sz w:val="24"/>
              </w:rPr>
              <w:t>域的产品生产</w:t>
            </w:r>
            <w:r w:rsidR="00743FB0">
              <w:rPr>
                <w:rFonts w:ascii="Times New Roman" w:hAnsi="Times New Roman" w:hint="eastAsia"/>
                <w:bCs/>
                <w:iCs/>
                <w:sz w:val="24"/>
              </w:rPr>
              <w:t>能力</w:t>
            </w:r>
            <w:r w:rsidR="00D31414" w:rsidRPr="004E35F2">
              <w:rPr>
                <w:rFonts w:ascii="Times New Roman" w:hAnsi="Times New Roman"/>
                <w:bCs/>
                <w:iCs/>
                <w:sz w:val="24"/>
              </w:rPr>
              <w:t>。</w:t>
            </w:r>
          </w:p>
          <w:p w14:paraId="59E37C2D" w14:textId="071F9FB2" w:rsidR="00A81B5E" w:rsidRDefault="00A81B5E" w:rsidP="00A81B5E">
            <w:pPr>
              <w:spacing w:line="480" w:lineRule="atLeast"/>
              <w:rPr>
                <w:rFonts w:ascii="Times New Roman" w:hAnsi="Times New Roman"/>
                <w:bCs/>
                <w:iCs/>
                <w:sz w:val="24"/>
              </w:rPr>
            </w:pPr>
          </w:p>
          <w:p w14:paraId="633E1EDE" w14:textId="7619030A" w:rsidR="00A81B5E" w:rsidRPr="00A81B5E" w:rsidRDefault="00A81B5E" w:rsidP="00A81B5E">
            <w:pPr>
              <w:spacing w:line="480" w:lineRule="atLeast"/>
              <w:rPr>
                <w:rFonts w:ascii="Times New Roman" w:hAnsi="Times New Roman"/>
                <w:b/>
                <w:bCs/>
                <w:iCs/>
                <w:sz w:val="24"/>
              </w:rPr>
            </w:pPr>
            <w:r>
              <w:rPr>
                <w:rFonts w:ascii="Times New Roman" w:hAnsi="Times New Roman"/>
                <w:b/>
                <w:bCs/>
                <w:iCs/>
                <w:sz w:val="24"/>
              </w:rPr>
              <w:t>3</w:t>
            </w:r>
            <w:r w:rsidRPr="00A81B5E">
              <w:rPr>
                <w:rFonts w:ascii="Times New Roman" w:hAnsi="Times New Roman" w:hint="eastAsia"/>
                <w:b/>
                <w:bCs/>
                <w:iCs/>
                <w:sz w:val="24"/>
              </w:rPr>
              <w:t>、问：请介绍一下行业未来增长趋势？</w:t>
            </w:r>
          </w:p>
          <w:p w14:paraId="3B10162E" w14:textId="69A01CF2" w:rsidR="00A81B5E" w:rsidRPr="004E35F2" w:rsidRDefault="00A81B5E" w:rsidP="00A81B5E">
            <w:pPr>
              <w:spacing w:line="480" w:lineRule="atLeast"/>
              <w:rPr>
                <w:rFonts w:ascii="Times New Roman" w:hAnsi="Times New Roman"/>
                <w:bCs/>
                <w:iCs/>
                <w:sz w:val="24"/>
              </w:rPr>
            </w:pPr>
            <w:r>
              <w:rPr>
                <w:rFonts w:ascii="Times New Roman" w:hAnsi="Times New Roman" w:hint="eastAsia"/>
                <w:bCs/>
                <w:iCs/>
                <w:sz w:val="24"/>
              </w:rPr>
              <w:t xml:space="preserve"> </w:t>
            </w:r>
            <w:r>
              <w:rPr>
                <w:rFonts w:ascii="Times New Roman" w:hAnsi="Times New Roman"/>
                <w:bCs/>
                <w:iCs/>
                <w:sz w:val="24"/>
              </w:rPr>
              <w:t xml:space="preserve">   </w:t>
            </w:r>
            <w:r w:rsidRPr="00A81B5E">
              <w:rPr>
                <w:rFonts w:ascii="Times New Roman" w:hAnsi="Times New Roman" w:hint="eastAsia"/>
                <w:b/>
                <w:bCs/>
                <w:iCs/>
                <w:sz w:val="24"/>
              </w:rPr>
              <w:t>答：</w:t>
            </w:r>
            <w:r w:rsidRPr="00A81B5E">
              <w:rPr>
                <w:rFonts w:ascii="Times New Roman" w:hAnsi="Times New Roman" w:hint="eastAsia"/>
                <w:bCs/>
                <w:iCs/>
                <w:sz w:val="24"/>
              </w:rPr>
              <w:t>未来三年，国内风力发电领域对高性能钕铁硼永磁材料的需求量总体保持稳定增长；随着新能源汽车的爆发式增长，钕铁硼在汽车微</w:t>
            </w:r>
            <w:proofErr w:type="gramStart"/>
            <w:r w:rsidRPr="00A81B5E">
              <w:rPr>
                <w:rFonts w:ascii="Times New Roman" w:hAnsi="Times New Roman" w:hint="eastAsia"/>
                <w:bCs/>
                <w:iCs/>
                <w:sz w:val="24"/>
              </w:rPr>
              <w:t>特</w:t>
            </w:r>
            <w:proofErr w:type="gramEnd"/>
            <w:r w:rsidRPr="00A81B5E">
              <w:rPr>
                <w:rFonts w:ascii="Times New Roman" w:hAnsi="Times New Roman" w:hint="eastAsia"/>
                <w:bCs/>
                <w:iCs/>
                <w:sz w:val="24"/>
              </w:rPr>
              <w:t>电机的应用不断推广，新能源汽车及汽车零部件领域对高性能钕铁硼永磁材料的需求量将呈现爆发式增长，预计到</w:t>
            </w:r>
            <w:r w:rsidRPr="00A81B5E">
              <w:rPr>
                <w:rFonts w:ascii="Times New Roman" w:hAnsi="Times New Roman" w:hint="eastAsia"/>
                <w:bCs/>
                <w:iCs/>
                <w:sz w:val="24"/>
              </w:rPr>
              <w:t>2020</w:t>
            </w:r>
            <w:r w:rsidRPr="00A81B5E">
              <w:rPr>
                <w:rFonts w:ascii="Times New Roman" w:hAnsi="Times New Roman" w:hint="eastAsia"/>
                <w:bCs/>
                <w:iCs/>
                <w:sz w:val="24"/>
              </w:rPr>
              <w:t>年，其占比将超过风力发电领域；同时，随着国家对节能降耗的不断重视，钕铁硼在节能变频空调、节能电梯和机器人及智能制造领域的渗透率不断提高，带动其对高性能钕铁硼永磁材料的需求稳步增长。预计</w:t>
            </w:r>
            <w:r w:rsidRPr="00A81B5E">
              <w:rPr>
                <w:rFonts w:ascii="Times New Roman" w:hAnsi="Times New Roman" w:hint="eastAsia"/>
                <w:bCs/>
                <w:iCs/>
                <w:sz w:val="24"/>
              </w:rPr>
              <w:t>2017</w:t>
            </w:r>
            <w:r w:rsidRPr="00A81B5E">
              <w:rPr>
                <w:rFonts w:ascii="Times New Roman" w:hAnsi="Times New Roman" w:hint="eastAsia"/>
                <w:bCs/>
                <w:iCs/>
                <w:sz w:val="24"/>
              </w:rPr>
              <w:t>年</w:t>
            </w:r>
            <w:r w:rsidRPr="00A81B5E">
              <w:rPr>
                <w:rFonts w:ascii="Times New Roman" w:hAnsi="Times New Roman" w:hint="eastAsia"/>
                <w:bCs/>
                <w:iCs/>
                <w:sz w:val="24"/>
              </w:rPr>
              <w:t>-2020</w:t>
            </w:r>
            <w:r w:rsidRPr="00A81B5E">
              <w:rPr>
                <w:rFonts w:ascii="Times New Roman" w:hAnsi="Times New Roman" w:hint="eastAsia"/>
                <w:bCs/>
                <w:iCs/>
                <w:sz w:val="24"/>
              </w:rPr>
              <w:t>年，我国新能源和节能</w:t>
            </w:r>
            <w:r w:rsidRPr="00A81B5E">
              <w:rPr>
                <w:rFonts w:ascii="Times New Roman" w:hAnsi="Times New Roman" w:hint="eastAsia"/>
                <w:bCs/>
                <w:iCs/>
                <w:sz w:val="24"/>
              </w:rPr>
              <w:lastRenderedPageBreak/>
              <w:t>环保行业对高性能钕铁硼永磁材料需求年均复合增长率达到</w:t>
            </w:r>
            <w:r w:rsidRPr="00A81B5E">
              <w:rPr>
                <w:rFonts w:ascii="Times New Roman" w:hAnsi="Times New Roman" w:hint="eastAsia"/>
                <w:bCs/>
                <w:iCs/>
                <w:sz w:val="24"/>
              </w:rPr>
              <w:t>16%</w:t>
            </w:r>
            <w:r w:rsidRPr="00A81B5E">
              <w:rPr>
                <w:rFonts w:ascii="Times New Roman" w:hAnsi="Times New Roman" w:hint="eastAsia"/>
                <w:bCs/>
                <w:iCs/>
                <w:sz w:val="24"/>
              </w:rPr>
              <w:t>左右，将从</w:t>
            </w:r>
            <w:r w:rsidRPr="00A81B5E">
              <w:rPr>
                <w:rFonts w:ascii="Times New Roman" w:hAnsi="Times New Roman" w:hint="eastAsia"/>
                <w:bCs/>
                <w:iCs/>
                <w:sz w:val="24"/>
              </w:rPr>
              <w:t>1.28</w:t>
            </w:r>
            <w:r w:rsidRPr="00A81B5E">
              <w:rPr>
                <w:rFonts w:ascii="Times New Roman" w:hAnsi="Times New Roman" w:hint="eastAsia"/>
                <w:bCs/>
                <w:iCs/>
                <w:sz w:val="24"/>
              </w:rPr>
              <w:t>万吨增加到</w:t>
            </w:r>
            <w:r w:rsidRPr="00A81B5E">
              <w:rPr>
                <w:rFonts w:ascii="Times New Roman" w:hAnsi="Times New Roman" w:hint="eastAsia"/>
                <w:bCs/>
                <w:iCs/>
                <w:sz w:val="24"/>
              </w:rPr>
              <w:t>2.00</w:t>
            </w:r>
            <w:r w:rsidRPr="00A81B5E">
              <w:rPr>
                <w:rFonts w:ascii="Times New Roman" w:hAnsi="Times New Roman" w:hint="eastAsia"/>
                <w:bCs/>
                <w:iCs/>
                <w:sz w:val="24"/>
              </w:rPr>
              <w:t>万吨。</w:t>
            </w:r>
          </w:p>
          <w:p w14:paraId="6672F738" w14:textId="77777777" w:rsidR="000F4972" w:rsidRPr="004E35F2" w:rsidRDefault="000F4972" w:rsidP="00300472">
            <w:pPr>
              <w:spacing w:line="480" w:lineRule="atLeast"/>
              <w:ind w:firstLineChars="150" w:firstLine="360"/>
              <w:rPr>
                <w:rFonts w:ascii="Times New Roman" w:hAnsi="Times New Roman"/>
                <w:bCs/>
                <w:iCs/>
                <w:sz w:val="24"/>
              </w:rPr>
            </w:pPr>
          </w:p>
          <w:p w14:paraId="78224D92" w14:textId="043C6075" w:rsidR="00E86586" w:rsidRPr="004E35F2" w:rsidRDefault="00A81B5E" w:rsidP="00E86586">
            <w:pPr>
              <w:spacing w:line="480" w:lineRule="atLeast"/>
              <w:rPr>
                <w:rFonts w:ascii="Times New Roman" w:hAnsi="Times New Roman"/>
                <w:b/>
                <w:bCs/>
                <w:iCs/>
                <w:sz w:val="24"/>
              </w:rPr>
            </w:pPr>
            <w:r>
              <w:rPr>
                <w:rFonts w:ascii="Times New Roman" w:hAnsi="Times New Roman"/>
                <w:b/>
                <w:bCs/>
                <w:iCs/>
                <w:sz w:val="24"/>
              </w:rPr>
              <w:t>4</w:t>
            </w:r>
            <w:r w:rsidR="00E86586" w:rsidRPr="004E35F2">
              <w:rPr>
                <w:rFonts w:ascii="Times New Roman" w:hAnsi="Times New Roman"/>
                <w:b/>
                <w:bCs/>
                <w:iCs/>
                <w:sz w:val="24"/>
              </w:rPr>
              <w:t>、问：请问公司</w:t>
            </w:r>
            <w:r w:rsidR="005B0C5E" w:rsidRPr="004E35F2">
              <w:rPr>
                <w:rFonts w:ascii="Times New Roman" w:hAnsi="Times New Roman"/>
                <w:b/>
                <w:bCs/>
                <w:iCs/>
                <w:sz w:val="24"/>
              </w:rPr>
              <w:t>如何</w:t>
            </w:r>
            <w:r w:rsidR="00E86586" w:rsidRPr="004E35F2">
              <w:rPr>
                <w:rFonts w:ascii="Times New Roman" w:hAnsi="Times New Roman"/>
                <w:b/>
                <w:bCs/>
                <w:iCs/>
                <w:sz w:val="24"/>
              </w:rPr>
              <w:t>应对</w:t>
            </w:r>
            <w:r w:rsidR="005B0C5E" w:rsidRPr="004E35F2">
              <w:rPr>
                <w:rFonts w:ascii="Times New Roman" w:hAnsi="Times New Roman"/>
                <w:b/>
                <w:bCs/>
                <w:iCs/>
                <w:sz w:val="24"/>
              </w:rPr>
              <w:t>稀土</w:t>
            </w:r>
            <w:r w:rsidR="00E86586" w:rsidRPr="004E35F2">
              <w:rPr>
                <w:rFonts w:ascii="Times New Roman" w:hAnsi="Times New Roman"/>
                <w:b/>
                <w:bCs/>
                <w:iCs/>
                <w:sz w:val="24"/>
              </w:rPr>
              <w:t>原材料价格波动</w:t>
            </w:r>
            <w:r w:rsidR="005B0C5E" w:rsidRPr="004E35F2">
              <w:rPr>
                <w:rFonts w:ascii="Times New Roman" w:hAnsi="Times New Roman"/>
                <w:b/>
                <w:bCs/>
                <w:iCs/>
                <w:sz w:val="24"/>
              </w:rPr>
              <w:t>的风险以及如何保障稀土原材料的稳定供应？有哪些具体措施？</w:t>
            </w:r>
          </w:p>
          <w:p w14:paraId="062297B2" w14:textId="1507E2C5" w:rsidR="00E86586" w:rsidRPr="004E35F2" w:rsidRDefault="00E86586" w:rsidP="008F27FB">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Pr="004E35F2">
              <w:rPr>
                <w:rFonts w:ascii="Times New Roman" w:hAnsi="Times New Roman"/>
                <w:bCs/>
                <w:iCs/>
                <w:sz w:val="24"/>
              </w:rPr>
              <w:t>稀土原材料价格波动对公司经营业绩有重要影响</w:t>
            </w:r>
            <w:r w:rsidR="009318AE" w:rsidRPr="004E35F2">
              <w:rPr>
                <w:rFonts w:ascii="Times New Roman" w:hAnsi="Times New Roman"/>
                <w:bCs/>
                <w:iCs/>
                <w:sz w:val="24"/>
              </w:rPr>
              <w:t>，公司</w:t>
            </w:r>
            <w:r w:rsidRPr="004E35F2">
              <w:rPr>
                <w:rFonts w:ascii="Times New Roman" w:hAnsi="Times New Roman"/>
                <w:bCs/>
                <w:iCs/>
                <w:sz w:val="24"/>
              </w:rPr>
              <w:t>应对稀土原材料</w:t>
            </w:r>
            <w:r w:rsidR="008F27FB" w:rsidRPr="004E35F2">
              <w:rPr>
                <w:rFonts w:ascii="Times New Roman" w:hAnsi="Times New Roman"/>
                <w:bCs/>
                <w:iCs/>
                <w:sz w:val="24"/>
              </w:rPr>
              <w:t>价格</w:t>
            </w:r>
            <w:r w:rsidRPr="004E35F2">
              <w:rPr>
                <w:rFonts w:ascii="Times New Roman" w:hAnsi="Times New Roman"/>
                <w:bCs/>
                <w:iCs/>
                <w:sz w:val="24"/>
              </w:rPr>
              <w:t>波动的具体措施包括：第一，</w:t>
            </w:r>
            <w:r w:rsidR="009318AE" w:rsidRPr="004E35F2">
              <w:rPr>
                <w:rFonts w:ascii="Times New Roman" w:hAnsi="Times New Roman"/>
                <w:bCs/>
                <w:iCs/>
                <w:sz w:val="24"/>
              </w:rPr>
              <w:t>公司</w:t>
            </w:r>
            <w:r w:rsidRPr="004E35F2">
              <w:rPr>
                <w:rFonts w:ascii="Times New Roman" w:hAnsi="Times New Roman"/>
                <w:bCs/>
                <w:iCs/>
                <w:sz w:val="24"/>
              </w:rPr>
              <w:t>主要采用以销定产的生产销售模式，根据在手订单情况提前采购稀土原材料，以降低稀土原材料价格波动对公司业绩的影响；第二，</w:t>
            </w:r>
            <w:r w:rsidR="009318AE" w:rsidRPr="004E35F2">
              <w:rPr>
                <w:rFonts w:ascii="Times New Roman" w:hAnsi="Times New Roman"/>
                <w:bCs/>
                <w:iCs/>
                <w:sz w:val="24"/>
              </w:rPr>
              <w:t>公司</w:t>
            </w:r>
            <w:r w:rsidRPr="004E35F2">
              <w:rPr>
                <w:rFonts w:ascii="Times New Roman" w:hAnsi="Times New Roman"/>
                <w:bCs/>
                <w:iCs/>
                <w:sz w:val="24"/>
              </w:rPr>
              <w:t>与部分主要客户形成一定的调价机制</w:t>
            </w:r>
            <w:r w:rsidR="009318AE" w:rsidRPr="004E35F2">
              <w:rPr>
                <w:rFonts w:ascii="Times New Roman" w:hAnsi="Times New Roman"/>
                <w:bCs/>
                <w:iCs/>
                <w:sz w:val="24"/>
              </w:rPr>
              <w:t>；</w:t>
            </w:r>
            <w:r w:rsidRPr="004E35F2">
              <w:rPr>
                <w:rFonts w:ascii="Times New Roman" w:hAnsi="Times New Roman"/>
                <w:bCs/>
                <w:iCs/>
                <w:sz w:val="24"/>
              </w:rPr>
              <w:t>第三，</w:t>
            </w:r>
            <w:r w:rsidR="009318AE" w:rsidRPr="004E35F2">
              <w:rPr>
                <w:rFonts w:ascii="Times New Roman" w:hAnsi="Times New Roman"/>
                <w:bCs/>
                <w:iCs/>
                <w:sz w:val="24"/>
              </w:rPr>
              <w:t>公司</w:t>
            </w:r>
            <w:r w:rsidRPr="004E35F2">
              <w:rPr>
                <w:rFonts w:ascii="Times New Roman" w:hAnsi="Times New Roman"/>
                <w:bCs/>
                <w:iCs/>
                <w:sz w:val="24"/>
              </w:rPr>
              <w:t>会依据上游原材料价格走势，采购适量的稀土原材料作为安全库存</w:t>
            </w:r>
            <w:r w:rsidR="008F27FB" w:rsidRPr="004E35F2">
              <w:rPr>
                <w:rFonts w:ascii="Times New Roman" w:hAnsi="Times New Roman"/>
                <w:bCs/>
                <w:iCs/>
                <w:sz w:val="24"/>
              </w:rPr>
              <w:t>，一般情况下会储备</w:t>
            </w:r>
            <w:r w:rsidR="008F27FB" w:rsidRPr="004E35F2">
              <w:rPr>
                <w:rFonts w:ascii="Times New Roman" w:hAnsi="Times New Roman"/>
                <w:bCs/>
                <w:iCs/>
                <w:sz w:val="24"/>
              </w:rPr>
              <w:t>3-4</w:t>
            </w:r>
            <w:r w:rsidR="008F27FB" w:rsidRPr="004E35F2">
              <w:rPr>
                <w:rFonts w:ascii="Times New Roman" w:hAnsi="Times New Roman"/>
                <w:bCs/>
                <w:iCs/>
                <w:sz w:val="24"/>
              </w:rPr>
              <w:t>个月的需要量</w:t>
            </w:r>
            <w:r w:rsidRPr="004E35F2">
              <w:rPr>
                <w:rFonts w:ascii="Times New Roman" w:hAnsi="Times New Roman"/>
                <w:bCs/>
                <w:iCs/>
                <w:sz w:val="24"/>
              </w:rPr>
              <w:t>。</w:t>
            </w:r>
          </w:p>
          <w:p w14:paraId="4632E72F" w14:textId="60F4FC56" w:rsidR="005B0C5E" w:rsidRPr="004E35F2" w:rsidRDefault="00EB2C60" w:rsidP="00EB2C60">
            <w:pPr>
              <w:spacing w:line="480" w:lineRule="atLeast"/>
              <w:ind w:firstLineChars="200" w:firstLine="480"/>
              <w:rPr>
                <w:rFonts w:ascii="Times New Roman" w:hAnsi="Times New Roman"/>
                <w:bCs/>
                <w:iCs/>
                <w:sz w:val="24"/>
              </w:rPr>
            </w:pPr>
            <w:r w:rsidRPr="004E35F2">
              <w:rPr>
                <w:rFonts w:ascii="Times New Roman" w:hAnsi="Times New Roman"/>
                <w:bCs/>
                <w:iCs/>
                <w:sz w:val="24"/>
              </w:rPr>
              <w:t>同时，</w:t>
            </w:r>
            <w:r w:rsidR="008F27FB" w:rsidRPr="004E35F2">
              <w:rPr>
                <w:rFonts w:ascii="Times New Roman" w:hAnsi="Times New Roman"/>
                <w:bCs/>
                <w:iCs/>
                <w:sz w:val="24"/>
              </w:rPr>
              <w:t>公司通过产业链上下游资源整合，与赣州稀土集团有限公司（</w:t>
            </w:r>
            <w:r w:rsidR="008F27FB" w:rsidRPr="004E35F2">
              <w:rPr>
                <w:rFonts w:ascii="Times New Roman" w:hAnsi="Times New Roman"/>
                <w:bCs/>
                <w:iCs/>
                <w:sz w:val="24"/>
              </w:rPr>
              <w:t>“</w:t>
            </w:r>
            <w:r w:rsidR="008F27FB" w:rsidRPr="004E35F2">
              <w:rPr>
                <w:rFonts w:ascii="Times New Roman" w:hAnsi="Times New Roman"/>
                <w:bCs/>
                <w:iCs/>
                <w:sz w:val="24"/>
              </w:rPr>
              <w:t>赣州稀土集团</w:t>
            </w:r>
            <w:r w:rsidR="008F27FB" w:rsidRPr="004E35F2">
              <w:rPr>
                <w:rFonts w:ascii="Times New Roman" w:hAnsi="Times New Roman"/>
                <w:bCs/>
                <w:iCs/>
                <w:sz w:val="24"/>
              </w:rPr>
              <w:t>”</w:t>
            </w:r>
            <w:r w:rsidR="008F27FB" w:rsidRPr="004E35F2">
              <w:rPr>
                <w:rFonts w:ascii="Times New Roman" w:hAnsi="Times New Roman"/>
                <w:bCs/>
                <w:iCs/>
                <w:sz w:val="24"/>
              </w:rPr>
              <w:t>）、四川江铜稀土有限责任公司（</w:t>
            </w:r>
            <w:r w:rsidR="008F27FB" w:rsidRPr="004E35F2">
              <w:rPr>
                <w:rFonts w:ascii="Times New Roman" w:hAnsi="Times New Roman"/>
                <w:bCs/>
                <w:iCs/>
                <w:sz w:val="24"/>
              </w:rPr>
              <w:t>“</w:t>
            </w:r>
            <w:r w:rsidR="008F27FB" w:rsidRPr="004E35F2">
              <w:rPr>
                <w:rFonts w:ascii="Times New Roman" w:hAnsi="Times New Roman"/>
                <w:bCs/>
                <w:iCs/>
                <w:sz w:val="24"/>
              </w:rPr>
              <w:t>四川江铜稀土</w:t>
            </w:r>
            <w:r w:rsidR="008F27FB" w:rsidRPr="004E35F2">
              <w:rPr>
                <w:rFonts w:ascii="Times New Roman" w:hAnsi="Times New Roman"/>
                <w:bCs/>
                <w:iCs/>
                <w:sz w:val="24"/>
              </w:rPr>
              <w:t>”</w:t>
            </w:r>
            <w:r w:rsidR="008F27FB" w:rsidRPr="004E35F2">
              <w:rPr>
                <w:rFonts w:ascii="Times New Roman" w:hAnsi="Times New Roman"/>
                <w:bCs/>
                <w:iCs/>
                <w:sz w:val="24"/>
              </w:rPr>
              <w:t>）建立</w:t>
            </w:r>
            <w:r w:rsidRPr="004E35F2">
              <w:rPr>
                <w:rFonts w:ascii="Times New Roman" w:hAnsi="Times New Roman"/>
                <w:bCs/>
                <w:iCs/>
                <w:sz w:val="24"/>
              </w:rPr>
              <w:t>了</w:t>
            </w:r>
            <w:r w:rsidR="008F27FB" w:rsidRPr="004E35F2">
              <w:rPr>
                <w:rFonts w:ascii="Times New Roman" w:hAnsi="Times New Roman"/>
                <w:bCs/>
                <w:iCs/>
                <w:sz w:val="24"/>
              </w:rPr>
              <w:t>牢固的股权</w:t>
            </w:r>
            <w:r w:rsidRPr="004E35F2">
              <w:rPr>
                <w:rFonts w:ascii="Times New Roman" w:hAnsi="Times New Roman"/>
                <w:bCs/>
                <w:iCs/>
                <w:sz w:val="24"/>
              </w:rPr>
              <w:t>合作</w:t>
            </w:r>
            <w:r w:rsidR="008F27FB" w:rsidRPr="004E35F2">
              <w:rPr>
                <w:rFonts w:ascii="Times New Roman" w:hAnsi="Times New Roman"/>
                <w:bCs/>
                <w:iCs/>
                <w:sz w:val="24"/>
              </w:rPr>
              <w:t>关系，以保证稀土原材料的长期稳定供应。赣州稀土集团是赣州稀土的唯一采矿权</w:t>
            </w:r>
            <w:r w:rsidR="00D86200">
              <w:rPr>
                <w:rFonts w:ascii="Times New Roman" w:hAnsi="Times New Roman"/>
                <w:bCs/>
                <w:iCs/>
                <w:sz w:val="24"/>
              </w:rPr>
              <w:t>持有</w:t>
            </w:r>
            <w:r w:rsidR="008F27FB" w:rsidRPr="004E35F2">
              <w:rPr>
                <w:rFonts w:ascii="Times New Roman" w:hAnsi="Times New Roman"/>
                <w:bCs/>
                <w:iCs/>
                <w:sz w:val="24"/>
              </w:rPr>
              <w:t>人，是全球最大的中重稀土供应商，是公司的股东之一。四川江铜稀土拥有中国第二大轻稀土矿四川冕宁县牦牛坪稀土矿的采矿权，是国内重要的轻稀土供应商。公司通过与四川江铜稀土设立合资公司，生产钕铁</w:t>
            </w:r>
            <w:proofErr w:type="gramStart"/>
            <w:r w:rsidR="008F27FB" w:rsidRPr="004E35F2">
              <w:rPr>
                <w:rFonts w:ascii="Times New Roman" w:hAnsi="Times New Roman"/>
                <w:bCs/>
                <w:iCs/>
                <w:sz w:val="24"/>
              </w:rPr>
              <w:t>硼甩带</w:t>
            </w:r>
            <w:proofErr w:type="gramEnd"/>
            <w:r w:rsidR="008F27FB" w:rsidRPr="004E35F2">
              <w:rPr>
                <w:rFonts w:ascii="Times New Roman" w:hAnsi="Times New Roman"/>
                <w:bCs/>
                <w:iCs/>
                <w:sz w:val="24"/>
              </w:rPr>
              <w:t>合金片，以保障公司轻稀土的供应。</w:t>
            </w:r>
          </w:p>
          <w:p w14:paraId="0CF02DAC" w14:textId="38594A66" w:rsidR="000F4972" w:rsidRDefault="000F4972" w:rsidP="000F4972">
            <w:pPr>
              <w:spacing w:line="480" w:lineRule="atLeast"/>
              <w:rPr>
                <w:rFonts w:ascii="Times New Roman" w:hAnsi="Times New Roman"/>
                <w:bCs/>
                <w:iCs/>
                <w:sz w:val="24"/>
              </w:rPr>
            </w:pPr>
          </w:p>
          <w:p w14:paraId="3AAE70A2" w14:textId="6213B5B8" w:rsidR="00A81B5E" w:rsidRPr="00A81B5E" w:rsidRDefault="007F7FC5" w:rsidP="00A81B5E">
            <w:pPr>
              <w:spacing w:line="480" w:lineRule="atLeast"/>
              <w:rPr>
                <w:rFonts w:ascii="Times New Roman" w:hAnsi="Times New Roman"/>
                <w:b/>
                <w:bCs/>
                <w:iCs/>
                <w:sz w:val="24"/>
              </w:rPr>
            </w:pPr>
            <w:r>
              <w:rPr>
                <w:rFonts w:ascii="Times New Roman" w:hAnsi="Times New Roman" w:hint="eastAsia"/>
                <w:b/>
                <w:bCs/>
                <w:iCs/>
                <w:sz w:val="24"/>
              </w:rPr>
              <w:t>5</w:t>
            </w:r>
            <w:r w:rsidR="00A81B5E" w:rsidRPr="00A81B5E">
              <w:rPr>
                <w:rFonts w:ascii="Times New Roman" w:hAnsi="Times New Roman" w:hint="eastAsia"/>
                <w:b/>
                <w:bCs/>
                <w:iCs/>
                <w:sz w:val="24"/>
              </w:rPr>
              <w:t>、问：公司如何评价投资者对公司关于业绩依赖强势的二股东、独立性存缺陷及下游行业政府补贴将大幅减少的质疑？</w:t>
            </w:r>
          </w:p>
          <w:p w14:paraId="46C9C251" w14:textId="45307F6F" w:rsidR="00A81B5E" w:rsidRDefault="00A81B5E" w:rsidP="00A81B5E">
            <w:pPr>
              <w:spacing w:line="480" w:lineRule="atLeast"/>
              <w:ind w:firstLine="480"/>
              <w:rPr>
                <w:rFonts w:ascii="Times New Roman" w:hAnsi="Times New Roman"/>
                <w:bCs/>
                <w:iCs/>
                <w:sz w:val="24"/>
              </w:rPr>
            </w:pPr>
            <w:r w:rsidRPr="00A81B5E">
              <w:rPr>
                <w:rFonts w:ascii="Times New Roman" w:hAnsi="Times New Roman" w:hint="eastAsia"/>
                <w:b/>
                <w:bCs/>
                <w:iCs/>
                <w:sz w:val="24"/>
              </w:rPr>
              <w:t>答：</w:t>
            </w:r>
            <w:r w:rsidRPr="00A81B5E">
              <w:rPr>
                <w:rFonts w:ascii="Times New Roman" w:hAnsi="Times New Roman" w:hint="eastAsia"/>
                <w:bCs/>
                <w:iCs/>
                <w:sz w:val="24"/>
              </w:rPr>
              <w:t>从风</w:t>
            </w:r>
            <w:proofErr w:type="gramStart"/>
            <w:r w:rsidRPr="00A81B5E">
              <w:rPr>
                <w:rFonts w:ascii="Times New Roman" w:hAnsi="Times New Roman" w:hint="eastAsia"/>
                <w:bCs/>
                <w:iCs/>
                <w:sz w:val="24"/>
              </w:rPr>
              <w:t>电业务</w:t>
            </w:r>
            <w:proofErr w:type="gramEnd"/>
            <w:r w:rsidRPr="00A81B5E">
              <w:rPr>
                <w:rFonts w:ascii="Times New Roman" w:hAnsi="Times New Roman" w:hint="eastAsia"/>
                <w:bCs/>
                <w:iCs/>
                <w:sz w:val="24"/>
              </w:rPr>
              <w:t>的变化情况看，公司风</w:t>
            </w:r>
            <w:proofErr w:type="gramStart"/>
            <w:r w:rsidRPr="00A81B5E">
              <w:rPr>
                <w:rFonts w:ascii="Times New Roman" w:hAnsi="Times New Roman" w:hint="eastAsia"/>
                <w:bCs/>
                <w:iCs/>
                <w:sz w:val="24"/>
              </w:rPr>
              <w:t>电领</w:t>
            </w:r>
            <w:proofErr w:type="gramEnd"/>
            <w:r w:rsidRPr="00A81B5E">
              <w:rPr>
                <w:rFonts w:ascii="Times New Roman" w:hAnsi="Times New Roman" w:hint="eastAsia"/>
                <w:bCs/>
                <w:iCs/>
                <w:sz w:val="24"/>
              </w:rPr>
              <w:t>域的销售随着行业整体变动而变化，报告期内风电行业整体装机容量将随着</w:t>
            </w:r>
            <w:r w:rsidRPr="00A81B5E">
              <w:rPr>
                <w:rFonts w:ascii="Times New Roman" w:hAnsi="Times New Roman" w:hint="eastAsia"/>
                <w:bCs/>
                <w:iCs/>
                <w:sz w:val="24"/>
              </w:rPr>
              <w:t>2015</w:t>
            </w:r>
            <w:r w:rsidRPr="00A81B5E">
              <w:rPr>
                <w:rFonts w:ascii="Times New Roman" w:hAnsi="Times New Roman" w:hint="eastAsia"/>
                <w:bCs/>
                <w:iCs/>
                <w:sz w:val="24"/>
              </w:rPr>
              <w:t>年国内风电抢装潮的结束，呈稳中有降的趋势，金风科技对于风电磁钢的需求也随之发生调整，但未来国内风电行业将保持相对稳定的发展态势，公司与金风科技及其指定供应商的业务收入预计将呈平稳略波动的趋势。同时，公司积极开拓风电行业内的其他优质客户，目前已经进入国际海上风电龙头企业西门子</w:t>
            </w:r>
            <w:r w:rsidRPr="00A81B5E">
              <w:rPr>
                <w:rFonts w:ascii="Times New Roman" w:hAnsi="Times New Roman" w:hint="eastAsia"/>
                <w:bCs/>
                <w:iCs/>
                <w:sz w:val="24"/>
              </w:rPr>
              <w:t>-</w:t>
            </w:r>
            <w:r w:rsidRPr="00A81B5E">
              <w:rPr>
                <w:rFonts w:ascii="Times New Roman" w:hAnsi="Times New Roman" w:hint="eastAsia"/>
                <w:bCs/>
                <w:iCs/>
                <w:sz w:val="24"/>
              </w:rPr>
              <w:t>歌美</w:t>
            </w:r>
            <w:proofErr w:type="gramStart"/>
            <w:r w:rsidRPr="00A81B5E">
              <w:rPr>
                <w:rFonts w:ascii="Times New Roman" w:hAnsi="Times New Roman" w:hint="eastAsia"/>
                <w:bCs/>
                <w:iCs/>
                <w:sz w:val="24"/>
              </w:rPr>
              <w:t>飒</w:t>
            </w:r>
            <w:proofErr w:type="gramEnd"/>
            <w:r w:rsidRPr="00A81B5E">
              <w:rPr>
                <w:rFonts w:ascii="Times New Roman" w:hAnsi="Times New Roman" w:hint="eastAsia"/>
                <w:bCs/>
                <w:iCs/>
                <w:sz w:val="24"/>
              </w:rPr>
              <w:t>的供应商体系，并签订了海上风机磁钢产品的长期供货协议。风</w:t>
            </w:r>
            <w:proofErr w:type="gramStart"/>
            <w:r w:rsidRPr="00A81B5E">
              <w:rPr>
                <w:rFonts w:ascii="Times New Roman" w:hAnsi="Times New Roman" w:hint="eastAsia"/>
                <w:bCs/>
                <w:iCs/>
                <w:sz w:val="24"/>
              </w:rPr>
              <w:t>电领域</w:t>
            </w:r>
            <w:proofErr w:type="gramEnd"/>
            <w:r w:rsidRPr="00A81B5E">
              <w:rPr>
                <w:rFonts w:ascii="Times New Roman" w:hAnsi="Times New Roman" w:hint="eastAsia"/>
                <w:bCs/>
                <w:iCs/>
                <w:sz w:val="24"/>
              </w:rPr>
              <w:t>在现有规模的基础上，公司将进一步拓展和丰富金风科技之外的</w:t>
            </w:r>
            <w:r w:rsidRPr="00A81B5E">
              <w:rPr>
                <w:rFonts w:ascii="Times New Roman" w:hAnsi="Times New Roman" w:hint="eastAsia"/>
                <w:bCs/>
                <w:iCs/>
                <w:sz w:val="24"/>
              </w:rPr>
              <w:lastRenderedPageBreak/>
              <w:t>重要客户和产品类型</w:t>
            </w:r>
            <w:r>
              <w:rPr>
                <w:rFonts w:ascii="Times New Roman" w:hAnsi="Times New Roman" w:hint="eastAsia"/>
                <w:bCs/>
                <w:iCs/>
                <w:sz w:val="24"/>
              </w:rPr>
              <w:t>。</w:t>
            </w:r>
          </w:p>
          <w:p w14:paraId="34A67B59" w14:textId="77777777" w:rsidR="00A81B5E" w:rsidRDefault="00A81B5E" w:rsidP="00A81B5E">
            <w:pPr>
              <w:spacing w:line="480" w:lineRule="atLeast"/>
              <w:ind w:firstLine="480"/>
              <w:rPr>
                <w:rFonts w:ascii="Times New Roman" w:hAnsi="Times New Roman"/>
                <w:bCs/>
                <w:iCs/>
                <w:sz w:val="24"/>
              </w:rPr>
            </w:pPr>
            <w:r w:rsidRPr="00A81B5E">
              <w:rPr>
                <w:rFonts w:ascii="Times New Roman" w:hAnsi="Times New Roman" w:hint="eastAsia"/>
                <w:bCs/>
                <w:iCs/>
                <w:sz w:val="24"/>
              </w:rPr>
              <w:t>其他领域的销售增长情况看，</w:t>
            </w:r>
            <w:r w:rsidRPr="00A81B5E">
              <w:rPr>
                <w:rFonts w:ascii="Times New Roman" w:hAnsi="Times New Roman" w:hint="eastAsia"/>
                <w:bCs/>
                <w:iCs/>
                <w:sz w:val="24"/>
              </w:rPr>
              <w:t>2015</w:t>
            </w:r>
            <w:r w:rsidRPr="00A81B5E">
              <w:rPr>
                <w:rFonts w:ascii="Times New Roman" w:hAnsi="Times New Roman" w:hint="eastAsia"/>
                <w:bCs/>
                <w:iCs/>
                <w:sz w:val="24"/>
              </w:rPr>
              <w:t>年至</w:t>
            </w:r>
            <w:r w:rsidRPr="00A81B5E">
              <w:rPr>
                <w:rFonts w:ascii="Times New Roman" w:hAnsi="Times New Roman" w:hint="eastAsia"/>
                <w:bCs/>
                <w:iCs/>
                <w:sz w:val="24"/>
              </w:rPr>
              <w:t>2017</w:t>
            </w:r>
            <w:r w:rsidRPr="00A81B5E">
              <w:rPr>
                <w:rFonts w:ascii="Times New Roman" w:hAnsi="Times New Roman" w:hint="eastAsia"/>
                <w:bCs/>
                <w:iCs/>
                <w:sz w:val="24"/>
              </w:rPr>
              <w:t>年非风</w:t>
            </w:r>
            <w:proofErr w:type="gramStart"/>
            <w:r w:rsidRPr="00A81B5E">
              <w:rPr>
                <w:rFonts w:ascii="Times New Roman" w:hAnsi="Times New Roman" w:hint="eastAsia"/>
                <w:bCs/>
                <w:iCs/>
                <w:sz w:val="24"/>
              </w:rPr>
              <w:t>电领域</w:t>
            </w:r>
            <w:proofErr w:type="gramEnd"/>
            <w:r w:rsidRPr="00A81B5E">
              <w:rPr>
                <w:rFonts w:ascii="Times New Roman" w:hAnsi="Times New Roman" w:hint="eastAsia"/>
                <w:bCs/>
                <w:iCs/>
                <w:sz w:val="24"/>
              </w:rPr>
              <w:t>产品销售收入年复合增长率为</w:t>
            </w:r>
            <w:r w:rsidRPr="00A81B5E">
              <w:rPr>
                <w:rFonts w:ascii="Times New Roman" w:hAnsi="Times New Roman" w:hint="eastAsia"/>
                <w:bCs/>
                <w:iCs/>
                <w:sz w:val="24"/>
              </w:rPr>
              <w:t>75.11%</w:t>
            </w:r>
            <w:r w:rsidRPr="00A81B5E">
              <w:rPr>
                <w:rFonts w:ascii="Times New Roman" w:hAnsi="Times New Roman" w:hint="eastAsia"/>
                <w:bCs/>
                <w:iCs/>
                <w:sz w:val="24"/>
              </w:rPr>
              <w:t>，整体呈高速增长的态势。其中新能源汽车及汽车零部件领域产品销售收入年复合增长率为</w:t>
            </w:r>
            <w:r w:rsidRPr="00A81B5E">
              <w:rPr>
                <w:rFonts w:ascii="Times New Roman" w:hAnsi="Times New Roman" w:hint="eastAsia"/>
                <w:bCs/>
                <w:iCs/>
                <w:sz w:val="24"/>
              </w:rPr>
              <w:t>63.66%</w:t>
            </w:r>
            <w:r w:rsidRPr="00A81B5E">
              <w:rPr>
                <w:rFonts w:ascii="Times New Roman" w:hAnsi="Times New Roman" w:hint="eastAsia"/>
                <w:bCs/>
                <w:iCs/>
                <w:sz w:val="24"/>
              </w:rPr>
              <w:t>，节能变频空调领域产品销售收入年复合增长率为</w:t>
            </w:r>
            <w:r w:rsidRPr="00A81B5E">
              <w:rPr>
                <w:rFonts w:ascii="Times New Roman" w:hAnsi="Times New Roman" w:hint="eastAsia"/>
                <w:bCs/>
                <w:iCs/>
                <w:sz w:val="24"/>
              </w:rPr>
              <w:t>180.25%</w:t>
            </w:r>
            <w:r w:rsidRPr="00A81B5E">
              <w:rPr>
                <w:rFonts w:ascii="Times New Roman" w:hAnsi="Times New Roman" w:hint="eastAsia"/>
                <w:bCs/>
                <w:iCs/>
                <w:sz w:val="24"/>
              </w:rPr>
              <w:t>，机器人及智能制造领域产品销售收入年复合增长率为</w:t>
            </w:r>
            <w:r w:rsidRPr="00A81B5E">
              <w:rPr>
                <w:rFonts w:ascii="Times New Roman" w:hAnsi="Times New Roman" w:hint="eastAsia"/>
                <w:bCs/>
                <w:iCs/>
                <w:sz w:val="24"/>
              </w:rPr>
              <w:t>23.08%</w:t>
            </w:r>
            <w:r w:rsidRPr="00A81B5E">
              <w:rPr>
                <w:rFonts w:ascii="Times New Roman" w:hAnsi="Times New Roman" w:hint="eastAsia"/>
                <w:bCs/>
                <w:iCs/>
                <w:sz w:val="24"/>
              </w:rPr>
              <w:t>，节能电梯领域产品销售收入年复合增长率为</w:t>
            </w:r>
            <w:r w:rsidRPr="00A81B5E">
              <w:rPr>
                <w:rFonts w:ascii="Times New Roman" w:hAnsi="Times New Roman" w:hint="eastAsia"/>
                <w:bCs/>
                <w:iCs/>
                <w:sz w:val="24"/>
              </w:rPr>
              <w:t>32.68%</w:t>
            </w:r>
            <w:r w:rsidRPr="00A81B5E">
              <w:rPr>
                <w:rFonts w:ascii="Times New Roman" w:hAnsi="Times New Roman" w:hint="eastAsia"/>
                <w:bCs/>
                <w:iCs/>
                <w:sz w:val="24"/>
              </w:rPr>
              <w:t>。非风</w:t>
            </w:r>
            <w:proofErr w:type="gramStart"/>
            <w:r w:rsidRPr="00A81B5E">
              <w:rPr>
                <w:rFonts w:ascii="Times New Roman" w:hAnsi="Times New Roman" w:hint="eastAsia"/>
                <w:bCs/>
                <w:iCs/>
                <w:sz w:val="24"/>
              </w:rPr>
              <w:t>电领域</w:t>
            </w:r>
            <w:proofErr w:type="gramEnd"/>
            <w:r w:rsidRPr="00A81B5E">
              <w:rPr>
                <w:rFonts w:ascii="Times New Roman" w:hAnsi="Times New Roman" w:hint="eastAsia"/>
                <w:bCs/>
                <w:iCs/>
                <w:sz w:val="24"/>
              </w:rPr>
              <w:t>产品销售收入整体增长势头强劲。</w:t>
            </w:r>
            <w:r w:rsidRPr="00A81B5E">
              <w:rPr>
                <w:rFonts w:ascii="Times New Roman" w:hAnsi="Times New Roman" w:hint="eastAsia"/>
                <w:bCs/>
                <w:iCs/>
                <w:sz w:val="24"/>
              </w:rPr>
              <w:t>2018</w:t>
            </w:r>
            <w:r w:rsidRPr="00A81B5E">
              <w:rPr>
                <w:rFonts w:ascii="Times New Roman" w:hAnsi="Times New Roman" w:hint="eastAsia"/>
                <w:bCs/>
                <w:iCs/>
                <w:sz w:val="24"/>
              </w:rPr>
              <w:t>年</w:t>
            </w:r>
            <w:r w:rsidRPr="00A81B5E">
              <w:rPr>
                <w:rFonts w:ascii="Times New Roman" w:hAnsi="Times New Roman" w:hint="eastAsia"/>
                <w:bCs/>
                <w:iCs/>
                <w:sz w:val="24"/>
              </w:rPr>
              <w:t>1-6</w:t>
            </w:r>
            <w:r w:rsidRPr="00A81B5E">
              <w:rPr>
                <w:rFonts w:ascii="Times New Roman" w:hAnsi="Times New Roman" w:hint="eastAsia"/>
                <w:bCs/>
                <w:iCs/>
                <w:sz w:val="24"/>
              </w:rPr>
              <w:t>月，公司销售收入较同期呈现较大比例的增长趋势，其中增长全部来自于非风电领域，同时来自于金风科技相关产品的销售占比已降至</w:t>
            </w:r>
            <w:r w:rsidRPr="00A81B5E">
              <w:rPr>
                <w:rFonts w:ascii="Times New Roman" w:hAnsi="Times New Roman" w:hint="eastAsia"/>
                <w:bCs/>
                <w:iCs/>
                <w:sz w:val="24"/>
              </w:rPr>
              <w:t>30%</w:t>
            </w:r>
            <w:r w:rsidRPr="00A81B5E">
              <w:rPr>
                <w:rFonts w:ascii="Times New Roman" w:hAnsi="Times New Roman" w:hint="eastAsia"/>
                <w:bCs/>
                <w:iCs/>
                <w:sz w:val="24"/>
              </w:rPr>
              <w:t>以下。</w:t>
            </w:r>
            <w:r w:rsidRPr="00A81B5E">
              <w:rPr>
                <w:rFonts w:ascii="Times New Roman" w:hAnsi="Times New Roman" w:hint="eastAsia"/>
                <w:bCs/>
                <w:iCs/>
                <w:sz w:val="24"/>
              </w:rPr>
              <w:t xml:space="preserve"> </w:t>
            </w:r>
          </w:p>
          <w:p w14:paraId="13F54CFA" w14:textId="3A79E8A6" w:rsidR="00A81B5E" w:rsidRPr="00A81B5E" w:rsidRDefault="00A81B5E" w:rsidP="00A81B5E">
            <w:pPr>
              <w:spacing w:line="480" w:lineRule="atLeast"/>
              <w:ind w:firstLine="480"/>
              <w:rPr>
                <w:rFonts w:ascii="Times New Roman" w:hAnsi="Times New Roman"/>
                <w:bCs/>
                <w:iCs/>
                <w:sz w:val="24"/>
              </w:rPr>
            </w:pPr>
            <w:r w:rsidRPr="00A81B5E">
              <w:rPr>
                <w:rFonts w:ascii="Times New Roman" w:hAnsi="Times New Roman" w:hint="eastAsia"/>
                <w:bCs/>
                <w:iCs/>
                <w:sz w:val="24"/>
              </w:rPr>
              <w:t>综上所述，从报告期的发展趋势来看，随着公司非风</w:t>
            </w:r>
            <w:proofErr w:type="gramStart"/>
            <w:r w:rsidRPr="00A81B5E">
              <w:rPr>
                <w:rFonts w:ascii="Times New Roman" w:hAnsi="Times New Roman" w:hint="eastAsia"/>
                <w:bCs/>
                <w:iCs/>
                <w:sz w:val="24"/>
              </w:rPr>
              <w:t>电领域</w:t>
            </w:r>
            <w:proofErr w:type="gramEnd"/>
            <w:r w:rsidRPr="00A81B5E">
              <w:rPr>
                <w:rFonts w:ascii="Times New Roman" w:hAnsi="Times New Roman" w:hint="eastAsia"/>
                <w:bCs/>
                <w:iCs/>
                <w:sz w:val="24"/>
              </w:rPr>
              <w:t>业务的高速发展，金风科技相关业务</w:t>
            </w:r>
            <w:r w:rsidR="00743FB0">
              <w:rPr>
                <w:rFonts w:ascii="Times New Roman" w:hAnsi="Times New Roman" w:hint="eastAsia"/>
                <w:bCs/>
                <w:iCs/>
                <w:sz w:val="24"/>
              </w:rPr>
              <w:t>及政府补贴</w:t>
            </w:r>
            <w:r w:rsidRPr="00A81B5E">
              <w:rPr>
                <w:rFonts w:ascii="Times New Roman" w:hAnsi="Times New Roman" w:hint="eastAsia"/>
                <w:bCs/>
                <w:iCs/>
                <w:sz w:val="24"/>
              </w:rPr>
              <w:t>对公司整体经营的影响大幅降低</w:t>
            </w:r>
            <w:r w:rsidR="00D86200">
              <w:rPr>
                <w:rFonts w:ascii="Times New Roman" w:hAnsi="Times New Roman" w:hint="eastAsia"/>
                <w:bCs/>
                <w:iCs/>
                <w:sz w:val="24"/>
              </w:rPr>
              <w:t>；</w:t>
            </w:r>
            <w:r w:rsidRPr="00A81B5E">
              <w:rPr>
                <w:rFonts w:ascii="Times New Roman" w:hAnsi="Times New Roman" w:hint="eastAsia"/>
                <w:bCs/>
                <w:iCs/>
                <w:sz w:val="24"/>
              </w:rPr>
              <w:t>从公司风</w:t>
            </w:r>
            <w:proofErr w:type="gramStart"/>
            <w:r w:rsidRPr="00A81B5E">
              <w:rPr>
                <w:rFonts w:ascii="Times New Roman" w:hAnsi="Times New Roman" w:hint="eastAsia"/>
                <w:bCs/>
                <w:iCs/>
                <w:sz w:val="24"/>
              </w:rPr>
              <w:t>电领域</w:t>
            </w:r>
            <w:proofErr w:type="gramEnd"/>
            <w:r w:rsidRPr="00A81B5E">
              <w:rPr>
                <w:rFonts w:ascii="Times New Roman" w:hAnsi="Times New Roman" w:hint="eastAsia"/>
                <w:bCs/>
                <w:iCs/>
                <w:sz w:val="24"/>
              </w:rPr>
              <w:t>其他客户的拓展情况，和以新能源汽车</w:t>
            </w:r>
            <w:r w:rsidR="00D86200">
              <w:rPr>
                <w:rFonts w:ascii="Times New Roman" w:hAnsi="Times New Roman" w:hint="eastAsia"/>
                <w:bCs/>
                <w:iCs/>
                <w:sz w:val="24"/>
              </w:rPr>
              <w:t>、节能变频空调</w:t>
            </w:r>
            <w:r w:rsidRPr="00A81B5E">
              <w:rPr>
                <w:rFonts w:ascii="Times New Roman" w:hAnsi="Times New Roman" w:hint="eastAsia"/>
                <w:bCs/>
                <w:iCs/>
                <w:sz w:val="24"/>
              </w:rPr>
              <w:t>为代表的非风</w:t>
            </w:r>
            <w:proofErr w:type="gramStart"/>
            <w:r w:rsidRPr="00A81B5E">
              <w:rPr>
                <w:rFonts w:ascii="Times New Roman" w:hAnsi="Times New Roman" w:hint="eastAsia"/>
                <w:bCs/>
                <w:iCs/>
                <w:sz w:val="24"/>
              </w:rPr>
              <w:t>电领</w:t>
            </w:r>
            <w:proofErr w:type="gramEnd"/>
            <w:r w:rsidRPr="00A81B5E">
              <w:rPr>
                <w:rFonts w:ascii="Times New Roman" w:hAnsi="Times New Roman" w:hint="eastAsia"/>
                <w:bCs/>
                <w:iCs/>
                <w:sz w:val="24"/>
              </w:rPr>
              <w:t>域高速发展的态势，并参考公司</w:t>
            </w:r>
            <w:r w:rsidRPr="00A81B5E">
              <w:rPr>
                <w:rFonts w:ascii="Times New Roman" w:hAnsi="Times New Roman" w:hint="eastAsia"/>
                <w:bCs/>
                <w:iCs/>
                <w:sz w:val="24"/>
              </w:rPr>
              <w:t>2018</w:t>
            </w:r>
            <w:r w:rsidRPr="00A81B5E">
              <w:rPr>
                <w:rFonts w:ascii="Times New Roman" w:hAnsi="Times New Roman" w:hint="eastAsia"/>
                <w:bCs/>
                <w:iCs/>
                <w:sz w:val="24"/>
              </w:rPr>
              <w:t>年截至目前的经营情况</w:t>
            </w:r>
            <w:r w:rsidR="00743FB0">
              <w:rPr>
                <w:rFonts w:ascii="Times New Roman" w:hAnsi="Times New Roman" w:hint="eastAsia"/>
                <w:bCs/>
                <w:iCs/>
                <w:sz w:val="24"/>
              </w:rPr>
              <w:t>，公司的主营业务收入和盈利</w:t>
            </w:r>
            <w:r w:rsidR="00D86200">
              <w:rPr>
                <w:rFonts w:ascii="Times New Roman" w:hAnsi="Times New Roman" w:hint="eastAsia"/>
                <w:bCs/>
                <w:iCs/>
                <w:sz w:val="24"/>
              </w:rPr>
              <w:t>来源</w:t>
            </w:r>
            <w:r w:rsidR="00743FB0">
              <w:rPr>
                <w:rFonts w:ascii="Times New Roman" w:hAnsi="Times New Roman" w:hint="eastAsia"/>
                <w:bCs/>
                <w:iCs/>
                <w:sz w:val="24"/>
              </w:rPr>
              <w:t>更加均衡</w:t>
            </w:r>
            <w:r w:rsidR="00D86200">
              <w:rPr>
                <w:rFonts w:ascii="Times New Roman" w:hAnsi="Times New Roman" w:hint="eastAsia"/>
                <w:bCs/>
                <w:iCs/>
                <w:sz w:val="24"/>
              </w:rPr>
              <w:t>，经营业绩稳健提升</w:t>
            </w:r>
            <w:r w:rsidRPr="00A81B5E">
              <w:rPr>
                <w:rFonts w:ascii="Times New Roman" w:hAnsi="Times New Roman" w:hint="eastAsia"/>
                <w:bCs/>
                <w:iCs/>
                <w:sz w:val="24"/>
              </w:rPr>
              <w:t>。</w:t>
            </w:r>
          </w:p>
          <w:p w14:paraId="0BD1D4F7" w14:textId="77777777" w:rsidR="00A81B5E" w:rsidRDefault="00A81B5E" w:rsidP="00A81B5E">
            <w:pPr>
              <w:spacing w:line="480" w:lineRule="atLeast"/>
              <w:rPr>
                <w:rFonts w:ascii="Times New Roman" w:hAnsi="Times New Roman"/>
                <w:bCs/>
                <w:iCs/>
                <w:sz w:val="24"/>
              </w:rPr>
            </w:pPr>
          </w:p>
          <w:p w14:paraId="4A70FF6E" w14:textId="12EF9921" w:rsidR="00A81B5E" w:rsidRPr="004E35F2" w:rsidRDefault="007F7FC5" w:rsidP="00A81B5E">
            <w:pPr>
              <w:spacing w:line="480" w:lineRule="atLeast"/>
              <w:rPr>
                <w:rFonts w:ascii="Times New Roman" w:hAnsi="Times New Roman"/>
                <w:b/>
                <w:bCs/>
                <w:iCs/>
                <w:sz w:val="24"/>
              </w:rPr>
            </w:pPr>
            <w:r>
              <w:rPr>
                <w:rFonts w:ascii="Times New Roman" w:hAnsi="Times New Roman" w:hint="eastAsia"/>
                <w:b/>
                <w:bCs/>
                <w:iCs/>
                <w:sz w:val="24"/>
              </w:rPr>
              <w:t>6</w:t>
            </w:r>
            <w:r w:rsidR="00A81B5E" w:rsidRPr="004E35F2">
              <w:rPr>
                <w:rFonts w:ascii="Times New Roman" w:hAnsi="Times New Roman"/>
                <w:b/>
                <w:bCs/>
                <w:iCs/>
                <w:sz w:val="24"/>
              </w:rPr>
              <w:t>、问：介绍一下公司技术开发与创新计划？</w:t>
            </w:r>
          </w:p>
          <w:p w14:paraId="6C040935" w14:textId="77777777" w:rsidR="00A81B5E" w:rsidRPr="004E35F2" w:rsidRDefault="00A81B5E" w:rsidP="00A81B5E">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Pr="004E35F2">
              <w:rPr>
                <w:rFonts w:ascii="Times New Roman" w:hAnsi="Times New Roman"/>
                <w:bCs/>
                <w:iCs/>
                <w:sz w:val="24"/>
              </w:rPr>
              <w:t>公司继续坚持以客户为导向，不断进行技术升级和产品差异化设计。公司将技术服务前移到客户端，运用自身在钕铁硼永磁材料方面的专业技术优势，参与客户新产品的设计过程，协助客户优化产品性能、降低产品成本，提高公司产品研发成功率。针对五大战略领域，公司将继续加大技术研发及创新方面的投入，通过参与国家科研项目、产学研合作项目及独立研发项目，持续优化产品配方和生产工艺。</w:t>
            </w:r>
          </w:p>
          <w:p w14:paraId="5BBF06B4" w14:textId="77777777" w:rsidR="00A81B5E" w:rsidRPr="00A81B5E" w:rsidRDefault="00A81B5E" w:rsidP="00A81B5E">
            <w:pPr>
              <w:spacing w:line="480" w:lineRule="atLeast"/>
              <w:rPr>
                <w:rFonts w:ascii="Times New Roman" w:hAnsi="Times New Roman"/>
                <w:bCs/>
                <w:iCs/>
                <w:sz w:val="24"/>
              </w:rPr>
            </w:pPr>
          </w:p>
          <w:p w14:paraId="52F61B8D" w14:textId="76A9C974" w:rsidR="006C62D3" w:rsidRPr="004E35F2" w:rsidRDefault="007F7FC5" w:rsidP="006C62D3">
            <w:pPr>
              <w:spacing w:line="480" w:lineRule="atLeast"/>
              <w:rPr>
                <w:rFonts w:ascii="Times New Roman" w:hAnsi="Times New Roman"/>
                <w:b/>
                <w:bCs/>
                <w:iCs/>
                <w:sz w:val="24"/>
              </w:rPr>
            </w:pPr>
            <w:r>
              <w:rPr>
                <w:rFonts w:ascii="Times New Roman" w:hAnsi="Times New Roman" w:hint="eastAsia"/>
                <w:b/>
                <w:bCs/>
                <w:iCs/>
                <w:sz w:val="24"/>
              </w:rPr>
              <w:t>7</w:t>
            </w:r>
            <w:r w:rsidR="006C62D3" w:rsidRPr="004E35F2">
              <w:rPr>
                <w:rFonts w:ascii="Times New Roman" w:hAnsi="Times New Roman"/>
                <w:b/>
                <w:bCs/>
                <w:iCs/>
                <w:sz w:val="24"/>
              </w:rPr>
              <w:t>、问：请介绍一下公司未来三年的发展规划。</w:t>
            </w:r>
          </w:p>
          <w:p w14:paraId="397C4DF5" w14:textId="77777777" w:rsidR="00854D5C" w:rsidRPr="004E35F2" w:rsidRDefault="006C62D3" w:rsidP="00854D5C">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Pr="004E35F2">
              <w:rPr>
                <w:rFonts w:ascii="Times New Roman" w:hAnsi="Times New Roman"/>
                <w:bCs/>
                <w:iCs/>
                <w:sz w:val="24"/>
              </w:rPr>
              <w:t>公司继续坚持以研发、生产和销售高性能钕铁硼永磁材料为主业，保持在风力发电行业的领先优势，积极开拓新能源和节能环保行业非风</w:t>
            </w:r>
            <w:proofErr w:type="gramStart"/>
            <w:r w:rsidRPr="004E35F2">
              <w:rPr>
                <w:rFonts w:ascii="Times New Roman" w:hAnsi="Times New Roman"/>
                <w:bCs/>
                <w:iCs/>
                <w:sz w:val="24"/>
              </w:rPr>
              <w:t>电领域</w:t>
            </w:r>
            <w:proofErr w:type="gramEnd"/>
            <w:r w:rsidRPr="004E35F2">
              <w:rPr>
                <w:rFonts w:ascii="Times New Roman" w:hAnsi="Times New Roman"/>
                <w:bCs/>
                <w:iCs/>
                <w:sz w:val="24"/>
              </w:rPr>
              <w:t>市场，优化产品结构和客户结构，降低经营风险。同时，公司将进一步完善磁性材料产品体系，利用多种方式引入先进技术和高端人才，开发</w:t>
            </w:r>
            <w:r w:rsidRPr="004E35F2">
              <w:rPr>
                <w:rFonts w:ascii="Times New Roman" w:hAnsi="Times New Roman"/>
                <w:bCs/>
                <w:iCs/>
                <w:sz w:val="24"/>
              </w:rPr>
              <w:lastRenderedPageBreak/>
              <w:t>附加值更高的新产品，全面提升公司的盈利能力和行业地位</w:t>
            </w:r>
            <w:r w:rsidR="009318AE" w:rsidRPr="004E35F2">
              <w:rPr>
                <w:rFonts w:ascii="Times New Roman" w:hAnsi="Times New Roman"/>
                <w:bCs/>
                <w:iCs/>
                <w:sz w:val="24"/>
              </w:rPr>
              <w:t>。</w:t>
            </w:r>
          </w:p>
          <w:p w14:paraId="2F81D1DA" w14:textId="77777777" w:rsidR="00854D5C" w:rsidRPr="004E35F2" w:rsidRDefault="006C62D3" w:rsidP="00854D5C">
            <w:pPr>
              <w:spacing w:line="480" w:lineRule="atLeast"/>
              <w:ind w:firstLineChars="200" w:firstLine="480"/>
              <w:rPr>
                <w:rFonts w:ascii="Times New Roman" w:hAnsi="Times New Roman"/>
                <w:bCs/>
                <w:iCs/>
                <w:sz w:val="24"/>
              </w:rPr>
            </w:pPr>
            <w:r w:rsidRPr="004E35F2">
              <w:rPr>
                <w:rFonts w:ascii="Times New Roman" w:hAnsi="Times New Roman"/>
                <w:bCs/>
                <w:iCs/>
                <w:sz w:val="24"/>
              </w:rPr>
              <w:t>未来三年，公司将分别新建年产</w:t>
            </w:r>
            <w:r w:rsidRPr="004E35F2">
              <w:rPr>
                <w:rFonts w:ascii="Times New Roman" w:hAnsi="Times New Roman"/>
                <w:bCs/>
                <w:iCs/>
                <w:sz w:val="24"/>
              </w:rPr>
              <w:t>1,000</w:t>
            </w:r>
            <w:r w:rsidRPr="004E35F2">
              <w:rPr>
                <w:rFonts w:ascii="Times New Roman" w:hAnsi="Times New Roman"/>
                <w:bCs/>
                <w:iCs/>
                <w:sz w:val="24"/>
              </w:rPr>
              <w:t>吨和</w:t>
            </w:r>
            <w:r w:rsidRPr="004E35F2">
              <w:rPr>
                <w:rFonts w:ascii="Times New Roman" w:hAnsi="Times New Roman"/>
                <w:bCs/>
                <w:iCs/>
                <w:sz w:val="24"/>
              </w:rPr>
              <w:t>1,300</w:t>
            </w:r>
            <w:r w:rsidRPr="004E35F2">
              <w:rPr>
                <w:rFonts w:ascii="Times New Roman" w:hAnsi="Times New Roman"/>
                <w:bCs/>
                <w:iCs/>
                <w:sz w:val="24"/>
              </w:rPr>
              <w:t>吨高性能磁钢项目，以顺应下游应用领域市场快速增长的需求，扩大在非风</w:t>
            </w:r>
            <w:proofErr w:type="gramStart"/>
            <w:r w:rsidRPr="004E35F2">
              <w:rPr>
                <w:rFonts w:ascii="Times New Roman" w:hAnsi="Times New Roman"/>
                <w:bCs/>
                <w:iCs/>
                <w:sz w:val="24"/>
              </w:rPr>
              <w:t>电领域</w:t>
            </w:r>
            <w:proofErr w:type="gramEnd"/>
            <w:r w:rsidRPr="004E35F2">
              <w:rPr>
                <w:rFonts w:ascii="Times New Roman" w:hAnsi="Times New Roman"/>
                <w:bCs/>
                <w:iCs/>
                <w:sz w:val="24"/>
              </w:rPr>
              <w:t>的市场份额；对现有的生产线进行自动化升级改造，以提高生产效率，保证产品质量，降低人工成本；投资建设企业技术中心，增加研发投入，改善研发条件，巩固公司的核心技术能力</w:t>
            </w:r>
            <w:r w:rsidR="009318AE" w:rsidRPr="004E35F2">
              <w:rPr>
                <w:rFonts w:ascii="Times New Roman" w:hAnsi="Times New Roman"/>
                <w:bCs/>
                <w:iCs/>
                <w:sz w:val="24"/>
              </w:rPr>
              <w:t>。</w:t>
            </w:r>
          </w:p>
          <w:p w14:paraId="468BE3B0" w14:textId="08EF574E" w:rsidR="006C62D3" w:rsidRPr="004E35F2" w:rsidRDefault="006C62D3" w:rsidP="00854D5C">
            <w:pPr>
              <w:spacing w:line="480" w:lineRule="atLeast"/>
              <w:ind w:firstLineChars="200" w:firstLine="480"/>
              <w:rPr>
                <w:rFonts w:ascii="Times New Roman" w:hAnsi="Times New Roman"/>
                <w:b/>
                <w:bCs/>
                <w:iCs/>
                <w:sz w:val="24"/>
                <w:highlight w:val="yellow"/>
              </w:rPr>
            </w:pPr>
            <w:r w:rsidRPr="004E35F2">
              <w:rPr>
                <w:rFonts w:ascii="Times New Roman" w:hAnsi="Times New Roman"/>
                <w:bCs/>
                <w:iCs/>
                <w:sz w:val="24"/>
              </w:rPr>
              <w:t>预计</w:t>
            </w:r>
            <w:r w:rsidR="00D86200">
              <w:rPr>
                <w:rFonts w:ascii="Times New Roman" w:hAnsi="Times New Roman" w:hint="eastAsia"/>
                <w:bCs/>
                <w:iCs/>
                <w:sz w:val="24"/>
              </w:rPr>
              <w:t>I</w:t>
            </w:r>
            <w:r w:rsidR="00D86200">
              <w:rPr>
                <w:rFonts w:ascii="Times New Roman" w:hAnsi="Times New Roman"/>
                <w:bCs/>
                <w:iCs/>
                <w:sz w:val="24"/>
              </w:rPr>
              <w:t>PO</w:t>
            </w:r>
            <w:r w:rsidR="00D86200">
              <w:rPr>
                <w:rFonts w:ascii="Times New Roman" w:hAnsi="Times New Roman"/>
                <w:bCs/>
                <w:iCs/>
                <w:sz w:val="24"/>
              </w:rPr>
              <w:t>上市</w:t>
            </w:r>
            <w:r w:rsidRPr="004E35F2">
              <w:rPr>
                <w:rFonts w:ascii="Times New Roman" w:hAnsi="Times New Roman"/>
                <w:bCs/>
                <w:iCs/>
                <w:sz w:val="24"/>
              </w:rPr>
              <w:t>发行后三年，公司高性能钕铁硼永磁材料销量达到</w:t>
            </w:r>
            <w:r w:rsidRPr="004E35F2">
              <w:rPr>
                <w:rFonts w:ascii="Times New Roman" w:hAnsi="Times New Roman"/>
                <w:bCs/>
                <w:iCs/>
                <w:sz w:val="24"/>
              </w:rPr>
              <w:t>5,000</w:t>
            </w:r>
            <w:r w:rsidRPr="004E35F2">
              <w:rPr>
                <w:rFonts w:ascii="Times New Roman" w:hAnsi="Times New Roman"/>
                <w:bCs/>
                <w:iCs/>
                <w:sz w:val="24"/>
              </w:rPr>
              <w:t>吨</w:t>
            </w:r>
            <w:r w:rsidR="000F4972" w:rsidRPr="004E35F2">
              <w:rPr>
                <w:rFonts w:ascii="Times New Roman" w:hAnsi="Times New Roman"/>
                <w:bCs/>
                <w:iCs/>
                <w:sz w:val="24"/>
              </w:rPr>
              <w:t>，</w:t>
            </w:r>
            <w:r w:rsidRPr="004E35F2">
              <w:rPr>
                <w:rFonts w:ascii="Times New Roman" w:hAnsi="Times New Roman"/>
                <w:bCs/>
                <w:iCs/>
                <w:sz w:val="24"/>
              </w:rPr>
              <w:t>在非风</w:t>
            </w:r>
            <w:proofErr w:type="gramStart"/>
            <w:r w:rsidRPr="004E35F2">
              <w:rPr>
                <w:rFonts w:ascii="Times New Roman" w:hAnsi="Times New Roman"/>
                <w:bCs/>
                <w:iCs/>
                <w:sz w:val="24"/>
              </w:rPr>
              <w:t>电领域</w:t>
            </w:r>
            <w:proofErr w:type="gramEnd"/>
            <w:r w:rsidRPr="004E35F2">
              <w:rPr>
                <w:rFonts w:ascii="Times New Roman" w:hAnsi="Times New Roman"/>
                <w:bCs/>
                <w:iCs/>
                <w:sz w:val="24"/>
              </w:rPr>
              <w:t>的市场开拓成果显著，</w:t>
            </w:r>
            <w:r w:rsidR="000F4972" w:rsidRPr="004E35F2">
              <w:rPr>
                <w:rFonts w:ascii="Times New Roman" w:hAnsi="Times New Roman"/>
                <w:bCs/>
                <w:iCs/>
                <w:sz w:val="24"/>
              </w:rPr>
              <w:t>以</w:t>
            </w:r>
            <w:r w:rsidRPr="004E35F2">
              <w:rPr>
                <w:rFonts w:ascii="Times New Roman" w:hAnsi="Times New Roman"/>
                <w:bCs/>
                <w:iCs/>
                <w:sz w:val="24"/>
              </w:rPr>
              <w:t>来自非风</w:t>
            </w:r>
            <w:proofErr w:type="gramStart"/>
            <w:r w:rsidRPr="004E35F2">
              <w:rPr>
                <w:rFonts w:ascii="Times New Roman" w:hAnsi="Times New Roman"/>
                <w:bCs/>
                <w:iCs/>
                <w:sz w:val="24"/>
              </w:rPr>
              <w:t>电领</w:t>
            </w:r>
            <w:proofErr w:type="gramEnd"/>
            <w:r w:rsidRPr="004E35F2">
              <w:rPr>
                <w:rFonts w:ascii="Times New Roman" w:hAnsi="Times New Roman"/>
                <w:bCs/>
                <w:iCs/>
                <w:sz w:val="24"/>
              </w:rPr>
              <w:t>域的销售收入为主，主要生产工序完成自动化改造，建成国家级企业技术中心。</w:t>
            </w:r>
          </w:p>
          <w:p w14:paraId="3994CCE5" w14:textId="77777777" w:rsidR="000F4972" w:rsidRPr="00D86200" w:rsidRDefault="000F4972" w:rsidP="00A019CE">
            <w:pPr>
              <w:spacing w:line="480" w:lineRule="atLeast"/>
              <w:ind w:firstLineChars="200" w:firstLine="480"/>
              <w:rPr>
                <w:rFonts w:ascii="Times New Roman" w:hAnsi="Times New Roman"/>
                <w:sz w:val="24"/>
              </w:rPr>
            </w:pPr>
          </w:p>
          <w:p w14:paraId="3892E63E" w14:textId="6E3D1D2A" w:rsidR="00757AA8" w:rsidRPr="004E35F2" w:rsidRDefault="00A019CE" w:rsidP="00A019CE">
            <w:pPr>
              <w:spacing w:line="480" w:lineRule="atLeast"/>
              <w:ind w:firstLineChars="200" w:firstLine="480"/>
              <w:rPr>
                <w:rFonts w:ascii="Times New Roman" w:hAnsi="Times New Roman"/>
                <w:bCs/>
                <w:iCs/>
                <w:sz w:val="24"/>
                <w:highlight w:val="yellow"/>
              </w:rPr>
            </w:pPr>
            <w:r w:rsidRPr="004E35F2">
              <w:rPr>
                <w:rFonts w:ascii="Times New Roman" w:hAnsi="Times New Roman"/>
                <w:sz w:val="24"/>
              </w:rPr>
              <w:t>接待过程中，公司与投资者进行了充分的交流与沟通，并严格按照公司《信息披露管理制度》等规定，保证信息披露的真实、准确、完整、及时、公平。没有出现未公开重大信息泄露等情况</w:t>
            </w:r>
            <w:r w:rsidRPr="004E35F2">
              <w:rPr>
                <w:rFonts w:ascii="Times New Roman" w:hAnsi="Times New Roman"/>
                <w:bCs/>
                <w:iCs/>
                <w:sz w:val="24"/>
              </w:rPr>
              <w:t>，同时已按深圳证券交易所要求签署调研《承诺书》。</w:t>
            </w:r>
          </w:p>
        </w:tc>
      </w:tr>
      <w:tr w:rsidR="003C79F7" w:rsidRPr="004E35F2" w14:paraId="238BA0C8" w14:textId="77777777" w:rsidTr="00164A25">
        <w:trPr>
          <w:trHeight w:val="69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4E35F2" w:rsidRDefault="003C79F7" w:rsidP="0054540E">
            <w:pPr>
              <w:spacing w:line="276" w:lineRule="auto"/>
              <w:jc w:val="center"/>
              <w:rPr>
                <w:rFonts w:ascii="Times New Roman" w:hAnsi="Times New Roman"/>
                <w:bCs/>
                <w:iCs/>
                <w:color w:val="000000"/>
                <w:sz w:val="24"/>
              </w:rPr>
            </w:pPr>
            <w:r w:rsidRPr="004E35F2">
              <w:rPr>
                <w:rFonts w:ascii="Times New Roman" w:hAnsi="Times New Roman"/>
                <w:bCs/>
                <w:iCs/>
                <w:color w:val="000000"/>
                <w:sz w:val="24"/>
              </w:rPr>
              <w:lastRenderedPageBreak/>
              <w:t>附件清单（如有）</w:t>
            </w:r>
          </w:p>
        </w:tc>
        <w:tc>
          <w:tcPr>
            <w:tcW w:w="7801"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4E35F2" w:rsidRDefault="00671075" w:rsidP="0001300C">
            <w:pPr>
              <w:spacing w:line="480" w:lineRule="atLeast"/>
              <w:jc w:val="left"/>
              <w:rPr>
                <w:rFonts w:ascii="Times New Roman" w:hAnsi="Times New Roman"/>
                <w:bCs/>
                <w:iCs/>
                <w:color w:val="000000"/>
                <w:sz w:val="24"/>
              </w:rPr>
            </w:pPr>
            <w:r w:rsidRPr="004E35F2">
              <w:rPr>
                <w:rFonts w:ascii="Times New Roman" w:hAnsi="Times New Roman"/>
                <w:bCs/>
                <w:iCs/>
                <w:color w:val="000000"/>
                <w:sz w:val="24"/>
              </w:rPr>
              <w:t>无</w:t>
            </w:r>
          </w:p>
        </w:tc>
      </w:tr>
      <w:tr w:rsidR="003C79F7" w:rsidRPr="004E35F2" w14:paraId="2DC7B34D" w14:textId="77777777" w:rsidTr="00164A25">
        <w:trPr>
          <w:trHeight w:val="5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A3E65B" w14:textId="4D905F01" w:rsidR="003C79F7" w:rsidRPr="004E35F2" w:rsidRDefault="003C79F7" w:rsidP="0054540E">
            <w:pPr>
              <w:jc w:val="center"/>
              <w:rPr>
                <w:rFonts w:ascii="Times New Roman" w:hAnsi="Times New Roman"/>
                <w:bCs/>
                <w:iCs/>
                <w:color w:val="000000"/>
                <w:sz w:val="24"/>
              </w:rPr>
            </w:pPr>
            <w:r w:rsidRPr="004E35F2">
              <w:rPr>
                <w:rFonts w:ascii="Times New Roman" w:hAnsi="Times New Roman"/>
                <w:bCs/>
                <w:iCs/>
                <w:color w:val="000000"/>
                <w:sz w:val="24"/>
              </w:rPr>
              <w:t>日期</w:t>
            </w:r>
          </w:p>
        </w:tc>
        <w:tc>
          <w:tcPr>
            <w:tcW w:w="7801" w:type="dxa"/>
            <w:tcBorders>
              <w:top w:val="single" w:sz="4" w:space="0" w:color="auto"/>
              <w:left w:val="single" w:sz="4" w:space="0" w:color="auto"/>
              <w:bottom w:val="single" w:sz="4" w:space="0" w:color="auto"/>
              <w:right w:val="single" w:sz="4" w:space="0" w:color="auto"/>
            </w:tcBorders>
          </w:tcPr>
          <w:p w14:paraId="30C918C3" w14:textId="51774D46" w:rsidR="003C79F7" w:rsidRPr="004E35F2" w:rsidRDefault="00255774" w:rsidP="00757AA8">
            <w:pPr>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757AA8" w:rsidRPr="004E35F2">
              <w:rPr>
                <w:rFonts w:ascii="Times New Roman" w:hAnsi="Times New Roman"/>
                <w:bCs/>
                <w:iCs/>
                <w:color w:val="000000"/>
                <w:sz w:val="24"/>
              </w:rPr>
              <w:t>8</w:t>
            </w:r>
            <w:r w:rsidRPr="004E35F2">
              <w:rPr>
                <w:rFonts w:ascii="Times New Roman" w:hAnsi="Times New Roman"/>
                <w:bCs/>
                <w:iCs/>
                <w:color w:val="000000"/>
                <w:sz w:val="24"/>
              </w:rPr>
              <w:t>年</w:t>
            </w:r>
            <w:r w:rsidR="00D31414" w:rsidRPr="004E35F2">
              <w:rPr>
                <w:rFonts w:ascii="Times New Roman" w:hAnsi="Times New Roman"/>
                <w:bCs/>
                <w:iCs/>
                <w:color w:val="000000"/>
                <w:sz w:val="24"/>
              </w:rPr>
              <w:t>1</w:t>
            </w:r>
            <w:r w:rsidR="00164A25">
              <w:rPr>
                <w:rFonts w:ascii="Times New Roman" w:hAnsi="Times New Roman"/>
                <w:bCs/>
                <w:iCs/>
                <w:color w:val="000000"/>
                <w:sz w:val="24"/>
              </w:rPr>
              <w:t>1</w:t>
            </w:r>
            <w:r w:rsidRPr="004E35F2">
              <w:rPr>
                <w:rFonts w:ascii="Times New Roman" w:hAnsi="Times New Roman"/>
                <w:bCs/>
                <w:iCs/>
                <w:color w:val="000000"/>
                <w:sz w:val="24"/>
              </w:rPr>
              <w:t>月</w:t>
            </w:r>
            <w:r w:rsidR="00164A25">
              <w:rPr>
                <w:rFonts w:ascii="Times New Roman" w:hAnsi="Times New Roman" w:hint="eastAsia"/>
                <w:bCs/>
                <w:iCs/>
                <w:color w:val="000000"/>
                <w:sz w:val="24"/>
              </w:rPr>
              <w:t>0</w:t>
            </w:r>
            <w:r w:rsidR="00164A25">
              <w:rPr>
                <w:rFonts w:ascii="Times New Roman" w:hAnsi="Times New Roman"/>
                <w:bCs/>
                <w:iCs/>
                <w:color w:val="000000"/>
                <w:sz w:val="24"/>
              </w:rPr>
              <w:t>8</w:t>
            </w:r>
            <w:r w:rsidRPr="004E35F2">
              <w:rPr>
                <w:rFonts w:ascii="Times New Roman" w:hAnsi="Times New Roman"/>
                <w:bCs/>
                <w:iCs/>
                <w:color w:val="000000"/>
                <w:sz w:val="24"/>
              </w:rPr>
              <w:t>日</w:t>
            </w:r>
          </w:p>
        </w:tc>
      </w:tr>
    </w:tbl>
    <w:p w14:paraId="61366F3B" w14:textId="77777777" w:rsidR="003C79F7" w:rsidRPr="004E35F2" w:rsidRDefault="003C79F7" w:rsidP="00D4715F">
      <w:pPr>
        <w:autoSpaceDE w:val="0"/>
        <w:autoSpaceDN w:val="0"/>
        <w:adjustRightInd w:val="0"/>
        <w:spacing w:line="20" w:lineRule="exact"/>
        <w:jc w:val="left"/>
        <w:rPr>
          <w:rFonts w:ascii="Times New Roman" w:hAnsi="Times New Roman"/>
          <w:color w:val="000000"/>
          <w:kern w:val="0"/>
          <w:sz w:val="24"/>
          <w:szCs w:val="24"/>
        </w:rPr>
      </w:pPr>
    </w:p>
    <w:sectPr w:rsidR="003C79F7" w:rsidRPr="004E3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9929A" w14:textId="77777777" w:rsidR="00C84C81" w:rsidRDefault="00C84C81" w:rsidP="0033399D">
      <w:r>
        <w:separator/>
      </w:r>
    </w:p>
  </w:endnote>
  <w:endnote w:type="continuationSeparator" w:id="0">
    <w:p w14:paraId="7B14C9E1" w14:textId="77777777" w:rsidR="00C84C81" w:rsidRDefault="00C84C81"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4F9F1" w14:textId="77777777" w:rsidR="00C84C81" w:rsidRDefault="00C84C81" w:rsidP="0033399D">
      <w:r>
        <w:separator/>
      </w:r>
    </w:p>
  </w:footnote>
  <w:footnote w:type="continuationSeparator" w:id="0">
    <w:p w14:paraId="3B710D0C" w14:textId="77777777" w:rsidR="00C84C81" w:rsidRDefault="00C84C81" w:rsidP="0033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E0"/>
    <w:rsid w:val="000029CA"/>
    <w:rsid w:val="0001300C"/>
    <w:rsid w:val="00013ABC"/>
    <w:rsid w:val="00020ECD"/>
    <w:rsid w:val="000322B0"/>
    <w:rsid w:val="00033421"/>
    <w:rsid w:val="00036E23"/>
    <w:rsid w:val="000426E2"/>
    <w:rsid w:val="00046305"/>
    <w:rsid w:val="00047A32"/>
    <w:rsid w:val="00061D01"/>
    <w:rsid w:val="00064ABC"/>
    <w:rsid w:val="0006616F"/>
    <w:rsid w:val="00071D74"/>
    <w:rsid w:val="00074D9A"/>
    <w:rsid w:val="00081694"/>
    <w:rsid w:val="00085692"/>
    <w:rsid w:val="00086A84"/>
    <w:rsid w:val="00093CD9"/>
    <w:rsid w:val="00095145"/>
    <w:rsid w:val="000B5A21"/>
    <w:rsid w:val="000C5FF7"/>
    <w:rsid w:val="000D3EA2"/>
    <w:rsid w:val="000F0776"/>
    <w:rsid w:val="000F2F2E"/>
    <w:rsid w:val="000F3980"/>
    <w:rsid w:val="000F4972"/>
    <w:rsid w:val="000F7A10"/>
    <w:rsid w:val="000F7C12"/>
    <w:rsid w:val="00123B96"/>
    <w:rsid w:val="00123DF7"/>
    <w:rsid w:val="00152FC1"/>
    <w:rsid w:val="00156C68"/>
    <w:rsid w:val="001570B6"/>
    <w:rsid w:val="00164A25"/>
    <w:rsid w:val="00167E0F"/>
    <w:rsid w:val="0017206C"/>
    <w:rsid w:val="00173678"/>
    <w:rsid w:val="001743D4"/>
    <w:rsid w:val="00184289"/>
    <w:rsid w:val="00191073"/>
    <w:rsid w:val="001A18DD"/>
    <w:rsid w:val="001A3688"/>
    <w:rsid w:val="001D5672"/>
    <w:rsid w:val="001D6A0B"/>
    <w:rsid w:val="001D6F47"/>
    <w:rsid w:val="001E3C96"/>
    <w:rsid w:val="001E4A16"/>
    <w:rsid w:val="001E5CFC"/>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F6CD2"/>
    <w:rsid w:val="00300472"/>
    <w:rsid w:val="003011F0"/>
    <w:rsid w:val="00305032"/>
    <w:rsid w:val="00330AE5"/>
    <w:rsid w:val="00331D39"/>
    <w:rsid w:val="00331DE1"/>
    <w:rsid w:val="0033399D"/>
    <w:rsid w:val="0033755D"/>
    <w:rsid w:val="003450C4"/>
    <w:rsid w:val="00350A61"/>
    <w:rsid w:val="003619EE"/>
    <w:rsid w:val="003658D7"/>
    <w:rsid w:val="00371D20"/>
    <w:rsid w:val="003762E4"/>
    <w:rsid w:val="00392B14"/>
    <w:rsid w:val="003A0989"/>
    <w:rsid w:val="003A43E8"/>
    <w:rsid w:val="003B062A"/>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369B"/>
    <w:rsid w:val="00431FC2"/>
    <w:rsid w:val="00450E74"/>
    <w:rsid w:val="00455FAF"/>
    <w:rsid w:val="0047316C"/>
    <w:rsid w:val="00474310"/>
    <w:rsid w:val="00474E13"/>
    <w:rsid w:val="004811DE"/>
    <w:rsid w:val="0049656C"/>
    <w:rsid w:val="00496FE8"/>
    <w:rsid w:val="0049719F"/>
    <w:rsid w:val="004A42AF"/>
    <w:rsid w:val="004B1F45"/>
    <w:rsid w:val="004B28F8"/>
    <w:rsid w:val="004B3868"/>
    <w:rsid w:val="004B39FF"/>
    <w:rsid w:val="004B5C47"/>
    <w:rsid w:val="004C3030"/>
    <w:rsid w:val="004C5145"/>
    <w:rsid w:val="004D1D5E"/>
    <w:rsid w:val="004D3DF9"/>
    <w:rsid w:val="004E10E0"/>
    <w:rsid w:val="004E35F2"/>
    <w:rsid w:val="004E77DF"/>
    <w:rsid w:val="004F2148"/>
    <w:rsid w:val="004F64A3"/>
    <w:rsid w:val="005018E3"/>
    <w:rsid w:val="0050466D"/>
    <w:rsid w:val="005102F3"/>
    <w:rsid w:val="00517055"/>
    <w:rsid w:val="005216B8"/>
    <w:rsid w:val="00523838"/>
    <w:rsid w:val="005254F8"/>
    <w:rsid w:val="00536428"/>
    <w:rsid w:val="005442C0"/>
    <w:rsid w:val="0054540E"/>
    <w:rsid w:val="005479B7"/>
    <w:rsid w:val="00553D83"/>
    <w:rsid w:val="00554F03"/>
    <w:rsid w:val="00557227"/>
    <w:rsid w:val="00566589"/>
    <w:rsid w:val="00567682"/>
    <w:rsid w:val="0058349D"/>
    <w:rsid w:val="0058561C"/>
    <w:rsid w:val="00593C73"/>
    <w:rsid w:val="00595C77"/>
    <w:rsid w:val="005960AD"/>
    <w:rsid w:val="005968A5"/>
    <w:rsid w:val="00597225"/>
    <w:rsid w:val="005B0C5E"/>
    <w:rsid w:val="005B3724"/>
    <w:rsid w:val="005B402F"/>
    <w:rsid w:val="005B44D9"/>
    <w:rsid w:val="005C20D1"/>
    <w:rsid w:val="005C2C0C"/>
    <w:rsid w:val="005C485C"/>
    <w:rsid w:val="005D218F"/>
    <w:rsid w:val="005F0C78"/>
    <w:rsid w:val="005F638B"/>
    <w:rsid w:val="00607D10"/>
    <w:rsid w:val="00612A2C"/>
    <w:rsid w:val="00613D63"/>
    <w:rsid w:val="00616862"/>
    <w:rsid w:val="006234BA"/>
    <w:rsid w:val="006305B7"/>
    <w:rsid w:val="006418E8"/>
    <w:rsid w:val="0066495B"/>
    <w:rsid w:val="006661DC"/>
    <w:rsid w:val="006700C9"/>
    <w:rsid w:val="00671075"/>
    <w:rsid w:val="0067126C"/>
    <w:rsid w:val="00672A6D"/>
    <w:rsid w:val="0068210D"/>
    <w:rsid w:val="00682843"/>
    <w:rsid w:val="0068491E"/>
    <w:rsid w:val="00693283"/>
    <w:rsid w:val="006A1AC8"/>
    <w:rsid w:val="006A351B"/>
    <w:rsid w:val="006B2654"/>
    <w:rsid w:val="006B424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1423"/>
    <w:rsid w:val="00736CD7"/>
    <w:rsid w:val="00737F1B"/>
    <w:rsid w:val="00741191"/>
    <w:rsid w:val="00743FB0"/>
    <w:rsid w:val="00753314"/>
    <w:rsid w:val="00753A95"/>
    <w:rsid w:val="00757AA8"/>
    <w:rsid w:val="0076252F"/>
    <w:rsid w:val="00765602"/>
    <w:rsid w:val="007726B7"/>
    <w:rsid w:val="00776249"/>
    <w:rsid w:val="00783082"/>
    <w:rsid w:val="00784524"/>
    <w:rsid w:val="00792CB9"/>
    <w:rsid w:val="007A4697"/>
    <w:rsid w:val="007A4DB2"/>
    <w:rsid w:val="007A6D82"/>
    <w:rsid w:val="007B3E43"/>
    <w:rsid w:val="007C5D2A"/>
    <w:rsid w:val="007D1A0D"/>
    <w:rsid w:val="007D467B"/>
    <w:rsid w:val="007E4BFC"/>
    <w:rsid w:val="007E74E3"/>
    <w:rsid w:val="007F49A3"/>
    <w:rsid w:val="007F7FC5"/>
    <w:rsid w:val="0082185D"/>
    <w:rsid w:val="00824379"/>
    <w:rsid w:val="00832EE5"/>
    <w:rsid w:val="00833091"/>
    <w:rsid w:val="00853A7D"/>
    <w:rsid w:val="00854D5C"/>
    <w:rsid w:val="00860E11"/>
    <w:rsid w:val="00873228"/>
    <w:rsid w:val="0087413F"/>
    <w:rsid w:val="008810A3"/>
    <w:rsid w:val="0088515C"/>
    <w:rsid w:val="008B0700"/>
    <w:rsid w:val="008B374B"/>
    <w:rsid w:val="008B4BD4"/>
    <w:rsid w:val="008C21F8"/>
    <w:rsid w:val="008C34FE"/>
    <w:rsid w:val="008E7B72"/>
    <w:rsid w:val="008F27FB"/>
    <w:rsid w:val="008F3A58"/>
    <w:rsid w:val="008F695E"/>
    <w:rsid w:val="009013B2"/>
    <w:rsid w:val="0090210B"/>
    <w:rsid w:val="00903201"/>
    <w:rsid w:val="00906960"/>
    <w:rsid w:val="0091756C"/>
    <w:rsid w:val="009237B4"/>
    <w:rsid w:val="00930113"/>
    <w:rsid w:val="009318AE"/>
    <w:rsid w:val="00932451"/>
    <w:rsid w:val="0094251E"/>
    <w:rsid w:val="00943892"/>
    <w:rsid w:val="00945F29"/>
    <w:rsid w:val="0097132E"/>
    <w:rsid w:val="009726BF"/>
    <w:rsid w:val="009870B6"/>
    <w:rsid w:val="00991083"/>
    <w:rsid w:val="00996E53"/>
    <w:rsid w:val="009A31B6"/>
    <w:rsid w:val="009A33FB"/>
    <w:rsid w:val="009A67F1"/>
    <w:rsid w:val="009A7846"/>
    <w:rsid w:val="009B36A2"/>
    <w:rsid w:val="009B59DC"/>
    <w:rsid w:val="009C4965"/>
    <w:rsid w:val="009D55BD"/>
    <w:rsid w:val="009D68B2"/>
    <w:rsid w:val="009E6DAF"/>
    <w:rsid w:val="009F2B78"/>
    <w:rsid w:val="009F370C"/>
    <w:rsid w:val="00A019CE"/>
    <w:rsid w:val="00A0789D"/>
    <w:rsid w:val="00A15285"/>
    <w:rsid w:val="00A1639D"/>
    <w:rsid w:val="00A2475C"/>
    <w:rsid w:val="00A309A5"/>
    <w:rsid w:val="00A424E0"/>
    <w:rsid w:val="00A43DA9"/>
    <w:rsid w:val="00A44277"/>
    <w:rsid w:val="00A45149"/>
    <w:rsid w:val="00A50795"/>
    <w:rsid w:val="00A55938"/>
    <w:rsid w:val="00A55F83"/>
    <w:rsid w:val="00A62306"/>
    <w:rsid w:val="00A6383F"/>
    <w:rsid w:val="00A67304"/>
    <w:rsid w:val="00A81B5E"/>
    <w:rsid w:val="00A9102D"/>
    <w:rsid w:val="00AA0C08"/>
    <w:rsid w:val="00AA0CC3"/>
    <w:rsid w:val="00AA6A03"/>
    <w:rsid w:val="00AB4248"/>
    <w:rsid w:val="00AB59AF"/>
    <w:rsid w:val="00AB7DD3"/>
    <w:rsid w:val="00AC49BB"/>
    <w:rsid w:val="00AC63C6"/>
    <w:rsid w:val="00AD292E"/>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50538"/>
    <w:rsid w:val="00B50C21"/>
    <w:rsid w:val="00B50CBF"/>
    <w:rsid w:val="00B51D6D"/>
    <w:rsid w:val="00B52293"/>
    <w:rsid w:val="00B52D23"/>
    <w:rsid w:val="00B60F5E"/>
    <w:rsid w:val="00B66F31"/>
    <w:rsid w:val="00B71FC0"/>
    <w:rsid w:val="00B75474"/>
    <w:rsid w:val="00B81722"/>
    <w:rsid w:val="00BA2604"/>
    <w:rsid w:val="00BA317F"/>
    <w:rsid w:val="00BA5972"/>
    <w:rsid w:val="00BB4A77"/>
    <w:rsid w:val="00BC34E1"/>
    <w:rsid w:val="00BD0C9A"/>
    <w:rsid w:val="00BD54F8"/>
    <w:rsid w:val="00BD5A58"/>
    <w:rsid w:val="00BE2755"/>
    <w:rsid w:val="00BE4E6E"/>
    <w:rsid w:val="00BE508C"/>
    <w:rsid w:val="00BF4F89"/>
    <w:rsid w:val="00BF5FB1"/>
    <w:rsid w:val="00C00904"/>
    <w:rsid w:val="00C00EAD"/>
    <w:rsid w:val="00C05FB5"/>
    <w:rsid w:val="00C066EB"/>
    <w:rsid w:val="00C10B34"/>
    <w:rsid w:val="00C12A51"/>
    <w:rsid w:val="00C344CC"/>
    <w:rsid w:val="00C45D0F"/>
    <w:rsid w:val="00C53E98"/>
    <w:rsid w:val="00C54F83"/>
    <w:rsid w:val="00C60629"/>
    <w:rsid w:val="00C72B47"/>
    <w:rsid w:val="00C7316D"/>
    <w:rsid w:val="00C74F98"/>
    <w:rsid w:val="00C77B60"/>
    <w:rsid w:val="00C84C81"/>
    <w:rsid w:val="00C8667C"/>
    <w:rsid w:val="00C87092"/>
    <w:rsid w:val="00C9286A"/>
    <w:rsid w:val="00CA241C"/>
    <w:rsid w:val="00CA4F4D"/>
    <w:rsid w:val="00CB0771"/>
    <w:rsid w:val="00CD3D3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86200"/>
    <w:rsid w:val="00D90AD9"/>
    <w:rsid w:val="00D94422"/>
    <w:rsid w:val="00DA133B"/>
    <w:rsid w:val="00DA34C5"/>
    <w:rsid w:val="00DB6444"/>
    <w:rsid w:val="00DB6922"/>
    <w:rsid w:val="00DC3A4A"/>
    <w:rsid w:val="00DD011E"/>
    <w:rsid w:val="00DD2F56"/>
    <w:rsid w:val="00DD57C3"/>
    <w:rsid w:val="00DD7CE6"/>
    <w:rsid w:val="00DE0BF1"/>
    <w:rsid w:val="00DE25DE"/>
    <w:rsid w:val="00DE5B59"/>
    <w:rsid w:val="00DE6425"/>
    <w:rsid w:val="00DF44BA"/>
    <w:rsid w:val="00E257B9"/>
    <w:rsid w:val="00E30205"/>
    <w:rsid w:val="00E33842"/>
    <w:rsid w:val="00E3677D"/>
    <w:rsid w:val="00E56CC2"/>
    <w:rsid w:val="00E6773B"/>
    <w:rsid w:val="00E71BA1"/>
    <w:rsid w:val="00E73D16"/>
    <w:rsid w:val="00E7587B"/>
    <w:rsid w:val="00E76BE1"/>
    <w:rsid w:val="00E842EA"/>
    <w:rsid w:val="00E848D8"/>
    <w:rsid w:val="00E84B7B"/>
    <w:rsid w:val="00E86586"/>
    <w:rsid w:val="00E920D8"/>
    <w:rsid w:val="00E95C06"/>
    <w:rsid w:val="00E97905"/>
    <w:rsid w:val="00EA1656"/>
    <w:rsid w:val="00EA795F"/>
    <w:rsid w:val="00EB2C60"/>
    <w:rsid w:val="00EC76B9"/>
    <w:rsid w:val="00ED5D39"/>
    <w:rsid w:val="00EE4A75"/>
    <w:rsid w:val="00EF0997"/>
    <w:rsid w:val="00EF176D"/>
    <w:rsid w:val="00F04957"/>
    <w:rsid w:val="00F06002"/>
    <w:rsid w:val="00F11092"/>
    <w:rsid w:val="00F17D6E"/>
    <w:rsid w:val="00F20D28"/>
    <w:rsid w:val="00F22510"/>
    <w:rsid w:val="00F24B4A"/>
    <w:rsid w:val="00F46C1D"/>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7F35"/>
    <w:rsid w:val="00FD255F"/>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15:docId w15:val="{383A4A5D-F1FC-48E3-9736-F56D90F9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B14"/>
    <w:rPr>
      <w:sz w:val="18"/>
      <w:szCs w:val="18"/>
    </w:rPr>
  </w:style>
  <w:style w:type="character" w:customStyle="1" w:styleId="a4">
    <w:name w:val="批注框文本 字符"/>
    <w:basedOn w:val="a0"/>
    <w:link w:val="a3"/>
    <w:uiPriority w:val="99"/>
    <w:semiHidden/>
    <w:rsid w:val="00392B14"/>
    <w:rPr>
      <w:rFonts w:ascii="Calibri" w:eastAsia="宋体" w:hAnsi="Calibri" w:cs="Times New Roman"/>
      <w:sz w:val="18"/>
      <w:szCs w:val="18"/>
    </w:rPr>
  </w:style>
  <w:style w:type="paragraph" w:styleId="a5">
    <w:name w:val="List Paragraph"/>
    <w:basedOn w:val="a"/>
    <w:uiPriority w:val="34"/>
    <w:qFormat/>
    <w:rsid w:val="00417CDD"/>
    <w:pPr>
      <w:ind w:firstLineChars="200" w:firstLine="420"/>
    </w:pPr>
  </w:style>
  <w:style w:type="paragraph" w:styleId="a6">
    <w:name w:val="header"/>
    <w:basedOn w:val="a"/>
    <w:link w:val="a7"/>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399D"/>
    <w:rPr>
      <w:rFonts w:ascii="Calibri" w:eastAsia="宋体" w:hAnsi="Calibri" w:cs="Times New Roman"/>
      <w:sz w:val="18"/>
      <w:szCs w:val="18"/>
    </w:rPr>
  </w:style>
  <w:style w:type="paragraph" w:styleId="a8">
    <w:name w:val="footer"/>
    <w:basedOn w:val="a"/>
    <w:link w:val="a9"/>
    <w:uiPriority w:val="99"/>
    <w:unhideWhenUsed/>
    <w:rsid w:val="0033399D"/>
    <w:pPr>
      <w:tabs>
        <w:tab w:val="center" w:pos="4153"/>
        <w:tab w:val="right" w:pos="8306"/>
      </w:tabs>
      <w:snapToGrid w:val="0"/>
      <w:jc w:val="left"/>
    </w:pPr>
    <w:rPr>
      <w:sz w:val="18"/>
      <w:szCs w:val="18"/>
    </w:rPr>
  </w:style>
  <w:style w:type="character" w:customStyle="1" w:styleId="a9">
    <w:name w:val="页脚 字符"/>
    <w:basedOn w:val="a0"/>
    <w:link w:val="a8"/>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a">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rsid w:val="0050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43FB0"/>
    <w:rPr>
      <w:sz w:val="21"/>
      <w:szCs w:val="21"/>
    </w:rPr>
  </w:style>
  <w:style w:type="paragraph" w:styleId="ad">
    <w:name w:val="annotation text"/>
    <w:basedOn w:val="a"/>
    <w:link w:val="ae"/>
    <w:uiPriority w:val="99"/>
    <w:semiHidden/>
    <w:unhideWhenUsed/>
    <w:rsid w:val="00743FB0"/>
    <w:pPr>
      <w:jc w:val="left"/>
    </w:pPr>
  </w:style>
  <w:style w:type="character" w:customStyle="1" w:styleId="ae">
    <w:name w:val="批注文字 字符"/>
    <w:basedOn w:val="a0"/>
    <w:link w:val="ad"/>
    <w:uiPriority w:val="99"/>
    <w:semiHidden/>
    <w:rsid w:val="00743FB0"/>
    <w:rPr>
      <w:rFonts w:ascii="Calibri" w:eastAsia="宋体" w:hAnsi="Calibri" w:cs="Times New Roman"/>
    </w:rPr>
  </w:style>
  <w:style w:type="paragraph" w:styleId="af">
    <w:name w:val="annotation subject"/>
    <w:basedOn w:val="ad"/>
    <w:next w:val="ad"/>
    <w:link w:val="af0"/>
    <w:uiPriority w:val="99"/>
    <w:semiHidden/>
    <w:unhideWhenUsed/>
    <w:rsid w:val="00743FB0"/>
    <w:rPr>
      <w:b/>
      <w:bCs/>
    </w:rPr>
  </w:style>
  <w:style w:type="character" w:customStyle="1" w:styleId="af0">
    <w:name w:val="批注主题 字符"/>
    <w:basedOn w:val="ae"/>
    <w:link w:val="af"/>
    <w:uiPriority w:val="99"/>
    <w:semiHidden/>
    <w:rsid w:val="00743FB0"/>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17662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958AB7-8D9F-45D5-9EC0-CE81A401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530</Words>
  <Characters>3023</Characters>
  <Application>Microsoft Office Word</Application>
  <DocSecurity>0</DocSecurity>
  <Lines>25</Lines>
  <Paragraphs>7</Paragraphs>
  <ScaleCrop>false</ScaleCrop>
  <Company>微软中国</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田 少东</cp:lastModifiedBy>
  <cp:revision>9</cp:revision>
  <cp:lastPrinted>2018-06-26T05:20:00Z</cp:lastPrinted>
  <dcterms:created xsi:type="dcterms:W3CDTF">2018-11-09T07:28:00Z</dcterms:created>
  <dcterms:modified xsi:type="dcterms:W3CDTF">2018-11-09T08:50:00Z</dcterms:modified>
</cp:coreProperties>
</file>