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477F4" w14:textId="77777777" w:rsidR="003C79F7" w:rsidRPr="004E35F2" w:rsidRDefault="003C79F7" w:rsidP="003C79F7">
      <w:pPr>
        <w:spacing w:beforeLines="50" w:before="156" w:afterLines="50" w:after="156" w:line="400" w:lineRule="exact"/>
        <w:rPr>
          <w:rFonts w:ascii="Times New Roman" w:hAnsi="Times New Roman"/>
          <w:bCs/>
          <w:iCs/>
          <w:color w:val="000000"/>
          <w:sz w:val="24"/>
        </w:rPr>
      </w:pPr>
      <w:r w:rsidRPr="004E35F2">
        <w:rPr>
          <w:rFonts w:ascii="Times New Roman" w:hAnsi="Times New Roman"/>
          <w:bCs/>
          <w:iCs/>
          <w:color w:val="000000"/>
          <w:sz w:val="24"/>
        </w:rPr>
        <w:t>证券代码：</w:t>
      </w:r>
      <w:r w:rsidR="00C10B34" w:rsidRPr="004E35F2">
        <w:rPr>
          <w:rFonts w:ascii="Times New Roman" w:hAnsi="Times New Roman"/>
          <w:bCs/>
          <w:iCs/>
          <w:color w:val="000000"/>
          <w:sz w:val="24"/>
        </w:rPr>
        <w:t>300748</w:t>
      </w:r>
      <w:r w:rsidRPr="004E35F2">
        <w:rPr>
          <w:rFonts w:ascii="Times New Roman" w:hAnsi="Times New Roman"/>
          <w:bCs/>
          <w:iCs/>
          <w:color w:val="000000"/>
          <w:sz w:val="24"/>
        </w:rPr>
        <w:t xml:space="preserve">                                 </w:t>
      </w:r>
      <w:r w:rsidR="00C10B34" w:rsidRPr="004E35F2">
        <w:rPr>
          <w:rFonts w:ascii="Times New Roman" w:hAnsi="Times New Roman"/>
          <w:bCs/>
          <w:iCs/>
          <w:color w:val="000000"/>
          <w:sz w:val="24"/>
        </w:rPr>
        <w:t>证券简称：金力永磁</w:t>
      </w:r>
    </w:p>
    <w:p w14:paraId="24DA91B3" w14:textId="18663997" w:rsidR="003C79F7" w:rsidRPr="004E35F2" w:rsidRDefault="00DD2F56" w:rsidP="003C79F7">
      <w:pPr>
        <w:spacing w:beforeLines="50" w:before="156" w:afterLines="50" w:after="156" w:line="400" w:lineRule="exact"/>
        <w:jc w:val="center"/>
        <w:rPr>
          <w:rFonts w:ascii="Times New Roman" w:hAnsi="Times New Roman"/>
          <w:b/>
          <w:bCs/>
          <w:iCs/>
          <w:color w:val="000000"/>
          <w:sz w:val="32"/>
          <w:szCs w:val="32"/>
        </w:rPr>
      </w:pPr>
      <w:r w:rsidRPr="004E35F2">
        <w:rPr>
          <w:rFonts w:ascii="Times New Roman" w:hAnsi="Times New Roman"/>
          <w:b/>
          <w:bCs/>
          <w:iCs/>
          <w:color w:val="000000"/>
          <w:sz w:val="32"/>
          <w:szCs w:val="32"/>
        </w:rPr>
        <w:t>江西金力永磁科技</w:t>
      </w:r>
      <w:r w:rsidR="003C79F7" w:rsidRPr="004E35F2">
        <w:rPr>
          <w:rFonts w:ascii="Times New Roman" w:hAnsi="Times New Roman"/>
          <w:b/>
          <w:bCs/>
          <w:iCs/>
          <w:color w:val="000000"/>
          <w:sz w:val="32"/>
          <w:szCs w:val="32"/>
        </w:rPr>
        <w:t>股份有限公司</w:t>
      </w:r>
    </w:p>
    <w:p w14:paraId="7014537F" w14:textId="77777777" w:rsidR="003C79F7" w:rsidRPr="004E35F2" w:rsidRDefault="003C79F7" w:rsidP="003C79F7">
      <w:pPr>
        <w:spacing w:beforeLines="50" w:before="156" w:afterLines="50" w:after="156" w:line="400" w:lineRule="exact"/>
        <w:jc w:val="center"/>
        <w:rPr>
          <w:rFonts w:ascii="Times New Roman" w:hAnsi="Times New Roman"/>
          <w:b/>
          <w:bCs/>
          <w:iCs/>
          <w:color w:val="000000"/>
          <w:sz w:val="32"/>
          <w:szCs w:val="32"/>
        </w:rPr>
      </w:pPr>
      <w:r w:rsidRPr="004E35F2">
        <w:rPr>
          <w:rFonts w:ascii="Times New Roman" w:hAnsi="Times New Roman"/>
          <w:b/>
          <w:bCs/>
          <w:iCs/>
          <w:color w:val="000000"/>
          <w:sz w:val="32"/>
          <w:szCs w:val="32"/>
        </w:rPr>
        <w:t>投资者关系活动记录表</w:t>
      </w:r>
    </w:p>
    <w:p w14:paraId="56D41650" w14:textId="330AE833" w:rsidR="003C79F7" w:rsidRPr="004E35F2" w:rsidRDefault="003C79F7" w:rsidP="003C79F7">
      <w:pPr>
        <w:spacing w:line="400" w:lineRule="exact"/>
        <w:rPr>
          <w:rFonts w:ascii="Times New Roman" w:hAnsi="Times New Roman"/>
          <w:bCs/>
          <w:iCs/>
          <w:color w:val="000000"/>
          <w:sz w:val="24"/>
        </w:rPr>
      </w:pPr>
      <w:r w:rsidRPr="004E35F2">
        <w:rPr>
          <w:rFonts w:ascii="Times New Roman" w:hAnsi="Times New Roman"/>
          <w:bCs/>
          <w:iCs/>
          <w:color w:val="000000"/>
          <w:sz w:val="24"/>
        </w:rPr>
        <w:t xml:space="preserve">                                                     </w:t>
      </w:r>
      <w:r w:rsidRPr="004E35F2">
        <w:rPr>
          <w:rFonts w:ascii="Times New Roman" w:hAnsi="Times New Roman"/>
          <w:bCs/>
          <w:iCs/>
          <w:color w:val="000000"/>
          <w:sz w:val="24"/>
        </w:rPr>
        <w:t>编号：</w:t>
      </w:r>
      <w:r w:rsidR="0025699F" w:rsidRPr="004E35F2">
        <w:rPr>
          <w:rFonts w:ascii="Times New Roman" w:hAnsi="Times New Roman"/>
          <w:bCs/>
          <w:iCs/>
          <w:color w:val="000000"/>
          <w:sz w:val="24"/>
        </w:rPr>
        <w:t>201</w:t>
      </w:r>
      <w:r w:rsidR="00A2475C" w:rsidRPr="004E35F2">
        <w:rPr>
          <w:rFonts w:ascii="Times New Roman" w:hAnsi="Times New Roman"/>
          <w:bCs/>
          <w:iCs/>
          <w:color w:val="000000"/>
          <w:sz w:val="24"/>
        </w:rPr>
        <w:t>8-00</w:t>
      </w:r>
      <w:r w:rsidR="00F43896">
        <w:rPr>
          <w:rFonts w:ascii="Times New Roman" w:hAnsi="Times New Roman"/>
          <w:bCs/>
          <w:iCs/>
          <w:color w:val="000000"/>
          <w:sz w:val="24"/>
        </w:rPr>
        <w:t>3</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801"/>
      </w:tblGrid>
      <w:tr w:rsidR="003C79F7" w:rsidRPr="004E35F2" w14:paraId="1B17EC41" w14:textId="77777777" w:rsidTr="00164A25">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168D98D" w14:textId="77777777" w:rsidR="003C79F7" w:rsidRPr="004E35F2" w:rsidRDefault="003C79F7" w:rsidP="0054540E">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投资者关系活动类别</w:t>
            </w:r>
          </w:p>
        </w:tc>
        <w:tc>
          <w:tcPr>
            <w:tcW w:w="7801" w:type="dxa"/>
            <w:tcBorders>
              <w:top w:val="single" w:sz="4" w:space="0" w:color="auto"/>
              <w:left w:val="single" w:sz="4" w:space="0" w:color="auto"/>
              <w:bottom w:val="single" w:sz="4" w:space="0" w:color="auto"/>
              <w:right w:val="single" w:sz="4" w:space="0" w:color="auto"/>
            </w:tcBorders>
          </w:tcPr>
          <w:p w14:paraId="4E6EAB92" w14:textId="77777777" w:rsidR="003C79F7" w:rsidRPr="004E35F2" w:rsidRDefault="003C79F7" w:rsidP="00B71FC0">
            <w:pPr>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特定对象调研</w:t>
            </w:r>
            <w:r w:rsidRPr="004E35F2">
              <w:rPr>
                <w:rFonts w:ascii="Times New Roman" w:hAnsi="Times New Roman"/>
                <w:sz w:val="28"/>
                <w:szCs w:val="28"/>
              </w:rPr>
              <w:t xml:space="preserve">        </w:t>
            </w:r>
            <w:r w:rsidRPr="004E35F2">
              <w:rPr>
                <w:rFonts w:ascii="Times New Roman" w:hAnsi="Times New Roman"/>
                <w:bCs/>
                <w:iCs/>
                <w:color w:val="000000"/>
                <w:sz w:val="24"/>
              </w:rPr>
              <w:t>□</w:t>
            </w:r>
            <w:r w:rsidRPr="004E35F2">
              <w:rPr>
                <w:rFonts w:ascii="Times New Roman" w:hAnsi="Times New Roman"/>
                <w:sz w:val="28"/>
                <w:szCs w:val="28"/>
              </w:rPr>
              <w:t>分析师会议</w:t>
            </w:r>
          </w:p>
          <w:p w14:paraId="06B8E678" w14:textId="77777777" w:rsidR="003C79F7" w:rsidRPr="004E35F2" w:rsidRDefault="003C79F7" w:rsidP="00B71FC0">
            <w:pPr>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媒体采访</w:t>
            </w:r>
            <w:r w:rsidRPr="004E35F2">
              <w:rPr>
                <w:rFonts w:ascii="Times New Roman" w:hAnsi="Times New Roman"/>
                <w:sz w:val="28"/>
                <w:szCs w:val="28"/>
              </w:rPr>
              <w:t xml:space="preserve">            </w:t>
            </w:r>
            <w:r w:rsidRPr="004E35F2">
              <w:rPr>
                <w:rFonts w:ascii="Times New Roman" w:hAnsi="Times New Roman"/>
                <w:bCs/>
                <w:iCs/>
                <w:color w:val="000000"/>
                <w:sz w:val="24"/>
              </w:rPr>
              <w:t>□</w:t>
            </w:r>
            <w:r w:rsidRPr="004E35F2">
              <w:rPr>
                <w:rFonts w:ascii="Times New Roman" w:hAnsi="Times New Roman"/>
                <w:sz w:val="28"/>
                <w:szCs w:val="28"/>
              </w:rPr>
              <w:t>业绩说明会</w:t>
            </w:r>
          </w:p>
          <w:p w14:paraId="7E6E48AE" w14:textId="77777777" w:rsidR="003C79F7" w:rsidRPr="004E35F2" w:rsidRDefault="003C79F7" w:rsidP="00B71FC0">
            <w:pPr>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新闻发布会</w:t>
            </w:r>
            <w:r w:rsidRPr="004E35F2">
              <w:rPr>
                <w:rFonts w:ascii="Times New Roman" w:hAnsi="Times New Roman"/>
                <w:sz w:val="28"/>
                <w:szCs w:val="28"/>
              </w:rPr>
              <w:t xml:space="preserve">          </w:t>
            </w:r>
            <w:r w:rsidRPr="004E35F2">
              <w:rPr>
                <w:rFonts w:ascii="Times New Roman" w:hAnsi="Times New Roman"/>
                <w:bCs/>
                <w:iCs/>
                <w:color w:val="000000"/>
                <w:sz w:val="24"/>
              </w:rPr>
              <w:t>□</w:t>
            </w:r>
            <w:r w:rsidRPr="004E35F2">
              <w:rPr>
                <w:rFonts w:ascii="Times New Roman" w:hAnsi="Times New Roman"/>
                <w:sz w:val="28"/>
                <w:szCs w:val="28"/>
              </w:rPr>
              <w:t>路演活动</w:t>
            </w:r>
          </w:p>
          <w:p w14:paraId="67E7392A" w14:textId="77777777" w:rsidR="003C79F7" w:rsidRPr="004E35F2" w:rsidRDefault="003C79F7" w:rsidP="00B71FC0">
            <w:pPr>
              <w:tabs>
                <w:tab w:val="left" w:pos="3045"/>
                <w:tab w:val="center" w:pos="3199"/>
              </w:tabs>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现场参观</w:t>
            </w:r>
            <w:r w:rsidRPr="004E35F2">
              <w:rPr>
                <w:rFonts w:ascii="Times New Roman" w:hAnsi="Times New Roman"/>
                <w:bCs/>
                <w:iCs/>
                <w:color w:val="000000"/>
                <w:sz w:val="24"/>
              </w:rPr>
              <w:tab/>
            </w:r>
          </w:p>
          <w:p w14:paraId="2C88E723" w14:textId="77777777" w:rsidR="003C79F7" w:rsidRPr="004E35F2" w:rsidRDefault="003C79F7" w:rsidP="00B71FC0">
            <w:pPr>
              <w:tabs>
                <w:tab w:val="center" w:pos="3199"/>
              </w:tabs>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其他</w:t>
            </w:r>
            <w:r w:rsidRPr="004E35F2">
              <w:rPr>
                <w:rFonts w:ascii="Times New Roman" w:hAnsi="Times New Roman"/>
                <w:sz w:val="28"/>
                <w:szCs w:val="28"/>
              </w:rPr>
              <w:t xml:space="preserve"> </w:t>
            </w:r>
            <w:r w:rsidRPr="004E35F2">
              <w:rPr>
                <w:rFonts w:ascii="Times New Roman" w:hAnsi="Times New Roman"/>
                <w:sz w:val="28"/>
                <w:szCs w:val="28"/>
              </w:rPr>
              <w:t>（</w:t>
            </w:r>
            <w:proofErr w:type="gramStart"/>
            <w:r w:rsidRPr="004E35F2">
              <w:rPr>
                <w:rFonts w:ascii="Times New Roman" w:hAnsi="Times New Roman"/>
                <w:sz w:val="28"/>
                <w:szCs w:val="28"/>
                <w:u w:val="single"/>
              </w:rPr>
              <w:t>请文字</w:t>
            </w:r>
            <w:proofErr w:type="gramEnd"/>
            <w:r w:rsidRPr="004E35F2">
              <w:rPr>
                <w:rFonts w:ascii="Times New Roman" w:hAnsi="Times New Roman"/>
                <w:sz w:val="28"/>
                <w:szCs w:val="28"/>
                <w:u w:val="single"/>
              </w:rPr>
              <w:t>说明其他活动内容）</w:t>
            </w:r>
          </w:p>
        </w:tc>
      </w:tr>
      <w:tr w:rsidR="003C79F7" w:rsidRPr="004E35F2" w14:paraId="5537F17B" w14:textId="77777777" w:rsidTr="00164A25">
        <w:trPr>
          <w:trHeight w:val="1724"/>
          <w:jc w:val="center"/>
        </w:trPr>
        <w:tc>
          <w:tcPr>
            <w:tcW w:w="1271" w:type="dxa"/>
            <w:tcBorders>
              <w:top w:val="single" w:sz="4" w:space="0" w:color="auto"/>
              <w:left w:val="single" w:sz="4" w:space="0" w:color="auto"/>
              <w:bottom w:val="single" w:sz="4" w:space="0" w:color="auto"/>
              <w:right w:val="single" w:sz="4" w:space="0" w:color="auto"/>
            </w:tcBorders>
            <w:vAlign w:val="center"/>
          </w:tcPr>
          <w:p w14:paraId="7FCF3879" w14:textId="77777777" w:rsidR="003C79F7" w:rsidRPr="004E35F2" w:rsidRDefault="003C79F7" w:rsidP="0054540E">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参与单位名称及人员姓名</w:t>
            </w:r>
          </w:p>
        </w:tc>
        <w:tc>
          <w:tcPr>
            <w:tcW w:w="7801" w:type="dxa"/>
            <w:tcBorders>
              <w:top w:val="single" w:sz="4" w:space="0" w:color="auto"/>
              <w:left w:val="single" w:sz="4" w:space="0" w:color="auto"/>
              <w:bottom w:val="single" w:sz="4" w:space="0" w:color="auto"/>
              <w:right w:val="single" w:sz="4" w:space="0" w:color="auto"/>
            </w:tcBorders>
            <w:vAlign w:val="center"/>
          </w:tcPr>
          <w:p w14:paraId="33109238" w14:textId="749D358E" w:rsidR="00AB59AF" w:rsidRDefault="00F43896" w:rsidP="00AB59AF">
            <w:pPr>
              <w:spacing w:line="480" w:lineRule="atLeast"/>
              <w:rPr>
                <w:rFonts w:ascii="Times New Roman" w:hAnsi="Times New Roman"/>
                <w:bCs/>
                <w:iCs/>
                <w:color w:val="000000"/>
                <w:sz w:val="24"/>
              </w:rPr>
            </w:pPr>
            <w:r>
              <w:rPr>
                <w:rFonts w:ascii="Times New Roman" w:hAnsi="Times New Roman" w:hint="eastAsia"/>
                <w:bCs/>
                <w:iCs/>
                <w:color w:val="000000"/>
                <w:sz w:val="24"/>
              </w:rPr>
              <w:t>南方基金管理股份有限公司</w:t>
            </w:r>
            <w:r w:rsidR="00AB59AF">
              <w:rPr>
                <w:rFonts w:ascii="Times New Roman" w:hAnsi="Times New Roman"/>
                <w:bCs/>
                <w:iCs/>
                <w:color w:val="000000"/>
                <w:sz w:val="24"/>
              </w:rPr>
              <w:t xml:space="preserve">  </w:t>
            </w:r>
            <w:r>
              <w:rPr>
                <w:rFonts w:ascii="Times New Roman" w:hAnsi="Times New Roman" w:hint="eastAsia"/>
                <w:bCs/>
                <w:iCs/>
                <w:color w:val="000000"/>
                <w:sz w:val="24"/>
              </w:rPr>
              <w:t>权益专户投资部投资经理、董事</w:t>
            </w:r>
            <w:r w:rsidR="003011F0">
              <w:rPr>
                <w:rFonts w:ascii="Times New Roman" w:hAnsi="Times New Roman"/>
                <w:bCs/>
                <w:iCs/>
                <w:color w:val="000000"/>
                <w:sz w:val="24"/>
              </w:rPr>
              <w:t xml:space="preserve">  </w:t>
            </w:r>
            <w:r w:rsidR="00792CB9">
              <w:rPr>
                <w:rFonts w:ascii="Times New Roman" w:hAnsi="Times New Roman"/>
                <w:bCs/>
                <w:iCs/>
                <w:color w:val="000000"/>
                <w:sz w:val="24"/>
              </w:rPr>
              <w:t xml:space="preserve"> </w:t>
            </w:r>
            <w:r>
              <w:rPr>
                <w:rFonts w:ascii="Times New Roman" w:hAnsi="Times New Roman" w:hint="eastAsia"/>
                <w:bCs/>
                <w:iCs/>
                <w:color w:val="000000"/>
                <w:sz w:val="24"/>
              </w:rPr>
              <w:t>叶欣</w:t>
            </w:r>
          </w:p>
          <w:p w14:paraId="76091357" w14:textId="1AF6440C" w:rsidR="00D31414" w:rsidRPr="004E35F2" w:rsidRDefault="00F43896" w:rsidP="00F43896">
            <w:pPr>
              <w:spacing w:line="480" w:lineRule="atLeast"/>
              <w:rPr>
                <w:rFonts w:ascii="Times New Roman" w:hAnsi="Times New Roman"/>
                <w:bCs/>
                <w:iCs/>
                <w:color w:val="000000"/>
                <w:sz w:val="24"/>
              </w:rPr>
            </w:pPr>
            <w:r>
              <w:rPr>
                <w:rFonts w:ascii="Times New Roman" w:hAnsi="Times New Roman" w:hint="eastAsia"/>
                <w:bCs/>
                <w:iCs/>
                <w:color w:val="000000"/>
                <w:sz w:val="24"/>
              </w:rPr>
              <w:t>国信证券</w:t>
            </w:r>
            <w:r w:rsidR="00AB59AF">
              <w:rPr>
                <w:rFonts w:ascii="Times New Roman" w:hAnsi="Times New Roman" w:hint="eastAsia"/>
                <w:bCs/>
                <w:iCs/>
                <w:color w:val="000000"/>
                <w:sz w:val="24"/>
              </w:rPr>
              <w:t>股份有限公司</w:t>
            </w:r>
            <w:r w:rsidR="00AB59AF">
              <w:rPr>
                <w:rFonts w:ascii="Times New Roman" w:hAnsi="Times New Roman" w:hint="eastAsia"/>
                <w:bCs/>
                <w:iCs/>
                <w:color w:val="000000"/>
                <w:sz w:val="24"/>
              </w:rPr>
              <w:t xml:space="preserve"> </w:t>
            </w:r>
            <w:r w:rsidR="00AB59AF">
              <w:rPr>
                <w:rFonts w:ascii="Times New Roman" w:hAnsi="Times New Roman"/>
                <w:bCs/>
                <w:iCs/>
                <w:color w:val="000000"/>
                <w:sz w:val="24"/>
              </w:rPr>
              <w:t xml:space="preserve">  </w:t>
            </w:r>
            <w:r>
              <w:rPr>
                <w:rFonts w:ascii="Times New Roman" w:hAnsi="Times New Roman"/>
                <w:bCs/>
                <w:iCs/>
                <w:color w:val="000000"/>
                <w:sz w:val="24"/>
              </w:rPr>
              <w:t xml:space="preserve">   </w:t>
            </w:r>
            <w:r>
              <w:rPr>
                <w:rFonts w:ascii="Times New Roman" w:hAnsi="Times New Roman" w:hint="eastAsia"/>
                <w:bCs/>
                <w:iCs/>
                <w:color w:val="000000"/>
                <w:sz w:val="24"/>
              </w:rPr>
              <w:t>经济研究院新能源分析师</w:t>
            </w:r>
            <w:r w:rsidR="00792CB9">
              <w:rPr>
                <w:rFonts w:ascii="Times New Roman" w:hAnsi="Times New Roman"/>
                <w:bCs/>
                <w:iCs/>
                <w:color w:val="000000"/>
                <w:sz w:val="24"/>
              </w:rPr>
              <w:t xml:space="preserve">    </w:t>
            </w:r>
            <w:r>
              <w:rPr>
                <w:rFonts w:ascii="Times New Roman" w:hAnsi="Times New Roman"/>
                <w:bCs/>
                <w:iCs/>
                <w:color w:val="000000"/>
                <w:sz w:val="24"/>
              </w:rPr>
              <w:t xml:space="preserve">     </w:t>
            </w:r>
            <w:r>
              <w:rPr>
                <w:rFonts w:ascii="Times New Roman" w:hAnsi="Times New Roman" w:hint="eastAsia"/>
                <w:bCs/>
                <w:iCs/>
                <w:color w:val="000000"/>
                <w:sz w:val="24"/>
              </w:rPr>
              <w:t>王蔚祺</w:t>
            </w:r>
          </w:p>
        </w:tc>
      </w:tr>
      <w:tr w:rsidR="003C79F7" w:rsidRPr="004E35F2" w14:paraId="00B27979" w14:textId="77777777" w:rsidTr="00164A25">
        <w:trPr>
          <w:trHeight w:val="696"/>
          <w:jc w:val="center"/>
        </w:trPr>
        <w:tc>
          <w:tcPr>
            <w:tcW w:w="1271" w:type="dxa"/>
            <w:tcBorders>
              <w:top w:val="single" w:sz="4" w:space="0" w:color="auto"/>
              <w:left w:val="single" w:sz="4" w:space="0" w:color="auto"/>
              <w:bottom w:val="single" w:sz="4" w:space="0" w:color="auto"/>
              <w:right w:val="single" w:sz="4" w:space="0" w:color="auto"/>
            </w:tcBorders>
            <w:vAlign w:val="center"/>
          </w:tcPr>
          <w:p w14:paraId="5E37E5B5" w14:textId="6B0A536F" w:rsidR="003C79F7" w:rsidRPr="004E35F2" w:rsidRDefault="003C79F7" w:rsidP="0054540E">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时间</w:t>
            </w:r>
          </w:p>
        </w:tc>
        <w:tc>
          <w:tcPr>
            <w:tcW w:w="7801" w:type="dxa"/>
            <w:tcBorders>
              <w:top w:val="single" w:sz="4" w:space="0" w:color="auto"/>
              <w:left w:val="single" w:sz="4" w:space="0" w:color="auto"/>
              <w:bottom w:val="single" w:sz="4" w:space="0" w:color="auto"/>
              <w:right w:val="single" w:sz="4" w:space="0" w:color="auto"/>
            </w:tcBorders>
            <w:vAlign w:val="center"/>
          </w:tcPr>
          <w:p w14:paraId="21742B6B" w14:textId="74388872" w:rsidR="003C79F7" w:rsidRPr="004E35F2" w:rsidRDefault="00616862" w:rsidP="00A2475C">
            <w:pPr>
              <w:spacing w:line="480" w:lineRule="atLeast"/>
              <w:rPr>
                <w:rFonts w:ascii="Times New Roman" w:hAnsi="Times New Roman"/>
                <w:bCs/>
                <w:iCs/>
                <w:color w:val="000000"/>
                <w:sz w:val="24"/>
              </w:rPr>
            </w:pPr>
            <w:r w:rsidRPr="004E35F2">
              <w:rPr>
                <w:rFonts w:ascii="Times New Roman" w:hAnsi="Times New Roman"/>
                <w:bCs/>
                <w:iCs/>
                <w:color w:val="000000"/>
                <w:sz w:val="24"/>
              </w:rPr>
              <w:t>201</w:t>
            </w:r>
            <w:r w:rsidR="00757AA8" w:rsidRPr="004E35F2">
              <w:rPr>
                <w:rFonts w:ascii="Times New Roman" w:hAnsi="Times New Roman"/>
                <w:bCs/>
                <w:iCs/>
                <w:color w:val="000000"/>
                <w:sz w:val="24"/>
              </w:rPr>
              <w:t>8</w:t>
            </w:r>
            <w:r w:rsidRPr="004E35F2">
              <w:rPr>
                <w:rFonts w:ascii="Times New Roman" w:hAnsi="Times New Roman"/>
                <w:bCs/>
                <w:iCs/>
                <w:color w:val="000000"/>
                <w:sz w:val="24"/>
              </w:rPr>
              <w:t>年</w:t>
            </w:r>
            <w:r w:rsidR="00C10B34" w:rsidRPr="004E35F2">
              <w:rPr>
                <w:rFonts w:ascii="Times New Roman" w:hAnsi="Times New Roman"/>
                <w:bCs/>
                <w:iCs/>
                <w:color w:val="000000"/>
                <w:sz w:val="24"/>
              </w:rPr>
              <w:t>1</w:t>
            </w:r>
            <w:r w:rsidR="00F43896">
              <w:rPr>
                <w:rFonts w:ascii="Times New Roman" w:hAnsi="Times New Roman"/>
                <w:bCs/>
                <w:iCs/>
                <w:color w:val="000000"/>
                <w:sz w:val="24"/>
              </w:rPr>
              <w:t>2</w:t>
            </w:r>
            <w:r w:rsidRPr="004E35F2">
              <w:rPr>
                <w:rFonts w:ascii="Times New Roman" w:hAnsi="Times New Roman"/>
                <w:bCs/>
                <w:iCs/>
                <w:color w:val="000000"/>
                <w:sz w:val="24"/>
              </w:rPr>
              <w:t>月</w:t>
            </w:r>
            <w:r w:rsidR="00164A25">
              <w:rPr>
                <w:rFonts w:ascii="Times New Roman" w:hAnsi="Times New Roman" w:hint="eastAsia"/>
                <w:bCs/>
                <w:iCs/>
                <w:color w:val="000000"/>
                <w:sz w:val="24"/>
              </w:rPr>
              <w:t>0</w:t>
            </w:r>
            <w:r w:rsidR="00F43896">
              <w:rPr>
                <w:rFonts w:ascii="Times New Roman" w:hAnsi="Times New Roman"/>
                <w:bCs/>
                <w:iCs/>
                <w:color w:val="000000"/>
                <w:sz w:val="24"/>
              </w:rPr>
              <w:t>4</w:t>
            </w:r>
            <w:r w:rsidRPr="004E35F2">
              <w:rPr>
                <w:rFonts w:ascii="Times New Roman" w:hAnsi="Times New Roman"/>
                <w:bCs/>
                <w:iCs/>
                <w:color w:val="000000"/>
                <w:sz w:val="24"/>
              </w:rPr>
              <w:t>日</w:t>
            </w:r>
          </w:p>
        </w:tc>
      </w:tr>
      <w:tr w:rsidR="003C79F7" w:rsidRPr="004E35F2" w14:paraId="55378950" w14:textId="77777777" w:rsidTr="00164A25">
        <w:trPr>
          <w:trHeight w:val="632"/>
          <w:jc w:val="center"/>
        </w:trPr>
        <w:tc>
          <w:tcPr>
            <w:tcW w:w="1271" w:type="dxa"/>
            <w:tcBorders>
              <w:top w:val="single" w:sz="4" w:space="0" w:color="auto"/>
              <w:left w:val="single" w:sz="4" w:space="0" w:color="auto"/>
              <w:bottom w:val="single" w:sz="4" w:space="0" w:color="auto"/>
              <w:right w:val="single" w:sz="4" w:space="0" w:color="auto"/>
            </w:tcBorders>
            <w:vAlign w:val="center"/>
          </w:tcPr>
          <w:p w14:paraId="59EAC303" w14:textId="6BC1F72B" w:rsidR="003C79F7" w:rsidRPr="004E35F2" w:rsidRDefault="003C79F7" w:rsidP="0054540E">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地点</w:t>
            </w:r>
          </w:p>
        </w:tc>
        <w:tc>
          <w:tcPr>
            <w:tcW w:w="7801" w:type="dxa"/>
            <w:tcBorders>
              <w:top w:val="single" w:sz="4" w:space="0" w:color="auto"/>
              <w:left w:val="single" w:sz="4" w:space="0" w:color="auto"/>
              <w:bottom w:val="single" w:sz="4" w:space="0" w:color="auto"/>
              <w:right w:val="single" w:sz="4" w:space="0" w:color="auto"/>
            </w:tcBorders>
            <w:vAlign w:val="center"/>
          </w:tcPr>
          <w:p w14:paraId="1E4842CE" w14:textId="55482164" w:rsidR="003C79F7" w:rsidRPr="004E35F2" w:rsidRDefault="000F4972" w:rsidP="00F43896">
            <w:pPr>
              <w:rPr>
                <w:rFonts w:ascii="Times New Roman" w:hAnsi="Times New Roman"/>
                <w:bCs/>
                <w:iCs/>
                <w:color w:val="000000"/>
                <w:sz w:val="24"/>
              </w:rPr>
            </w:pPr>
            <w:r w:rsidRPr="004E35F2">
              <w:rPr>
                <w:rFonts w:ascii="Times New Roman" w:hAnsi="Times New Roman"/>
                <w:bCs/>
                <w:iCs/>
                <w:color w:val="000000"/>
                <w:sz w:val="24"/>
              </w:rPr>
              <w:t>江西金力永磁科技股份有限公司</w:t>
            </w:r>
            <w:r w:rsidR="003C79F7" w:rsidRPr="004E35F2">
              <w:rPr>
                <w:rFonts w:ascii="Times New Roman" w:hAnsi="Times New Roman"/>
                <w:bCs/>
                <w:iCs/>
                <w:color w:val="000000"/>
                <w:sz w:val="24"/>
              </w:rPr>
              <w:t>会议室</w:t>
            </w:r>
          </w:p>
        </w:tc>
      </w:tr>
      <w:tr w:rsidR="003C79F7" w:rsidRPr="004E35F2" w14:paraId="47E4F10D" w14:textId="77777777" w:rsidTr="00164A25">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4E9BAFE8" w14:textId="495F0552" w:rsidR="003C79F7" w:rsidRPr="004E35F2" w:rsidRDefault="003C79F7" w:rsidP="0054540E">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上市公司接待人员姓</w:t>
            </w:r>
            <w:r w:rsidR="000F4972" w:rsidRPr="004E35F2">
              <w:rPr>
                <w:rFonts w:ascii="Times New Roman" w:hAnsi="Times New Roman"/>
                <w:bCs/>
                <w:iCs/>
                <w:color w:val="000000"/>
                <w:sz w:val="24"/>
              </w:rPr>
              <w:t xml:space="preserve"> </w:t>
            </w:r>
            <w:r w:rsidRPr="004E35F2">
              <w:rPr>
                <w:rFonts w:ascii="Times New Roman" w:hAnsi="Times New Roman"/>
                <w:bCs/>
                <w:iCs/>
                <w:color w:val="000000"/>
                <w:sz w:val="24"/>
              </w:rPr>
              <w:t>名</w:t>
            </w:r>
          </w:p>
        </w:tc>
        <w:tc>
          <w:tcPr>
            <w:tcW w:w="7801" w:type="dxa"/>
            <w:tcBorders>
              <w:top w:val="single" w:sz="4" w:space="0" w:color="auto"/>
              <w:left w:val="single" w:sz="4" w:space="0" w:color="auto"/>
              <w:bottom w:val="single" w:sz="4" w:space="0" w:color="auto"/>
              <w:right w:val="single" w:sz="4" w:space="0" w:color="auto"/>
            </w:tcBorders>
            <w:vAlign w:val="center"/>
          </w:tcPr>
          <w:p w14:paraId="26EAAC11" w14:textId="77777777" w:rsidR="003C79F7" w:rsidRDefault="00C10B34" w:rsidP="007010C7">
            <w:pPr>
              <w:spacing w:line="480" w:lineRule="atLeast"/>
              <w:rPr>
                <w:rFonts w:ascii="Times New Roman" w:hAnsi="Times New Roman"/>
                <w:bCs/>
                <w:iCs/>
                <w:color w:val="000000"/>
                <w:sz w:val="24"/>
              </w:rPr>
            </w:pPr>
            <w:r w:rsidRPr="004E35F2">
              <w:rPr>
                <w:rFonts w:ascii="Times New Roman" w:hAnsi="Times New Roman"/>
                <w:bCs/>
                <w:iCs/>
                <w:color w:val="000000"/>
                <w:sz w:val="24"/>
              </w:rPr>
              <w:t>董事会秘书</w:t>
            </w:r>
            <w:r w:rsidR="000F4972" w:rsidRPr="004E35F2">
              <w:rPr>
                <w:rFonts w:ascii="Times New Roman" w:hAnsi="Times New Roman"/>
                <w:bCs/>
                <w:iCs/>
                <w:color w:val="000000"/>
                <w:sz w:val="24"/>
              </w:rPr>
              <w:t>、副总经理</w:t>
            </w:r>
            <w:r w:rsidRPr="004E35F2">
              <w:rPr>
                <w:rFonts w:ascii="Times New Roman" w:hAnsi="Times New Roman"/>
                <w:bCs/>
                <w:iCs/>
                <w:color w:val="000000"/>
                <w:sz w:val="24"/>
              </w:rPr>
              <w:t>：鹿明</w:t>
            </w:r>
          </w:p>
          <w:p w14:paraId="45B83C0F" w14:textId="3D818063" w:rsidR="00743FB0" w:rsidRPr="004E35F2" w:rsidRDefault="00743FB0" w:rsidP="007010C7">
            <w:pPr>
              <w:spacing w:line="480" w:lineRule="atLeast"/>
              <w:rPr>
                <w:rFonts w:ascii="Times New Roman" w:hAnsi="Times New Roman"/>
                <w:bCs/>
                <w:iCs/>
                <w:color w:val="000000"/>
                <w:sz w:val="24"/>
              </w:rPr>
            </w:pPr>
            <w:r>
              <w:rPr>
                <w:rFonts w:ascii="Times New Roman" w:hAnsi="Times New Roman"/>
                <w:bCs/>
                <w:iCs/>
                <w:color w:val="000000"/>
                <w:sz w:val="24"/>
              </w:rPr>
              <w:t>证券事务代表</w:t>
            </w:r>
            <w:r>
              <w:rPr>
                <w:rFonts w:ascii="Times New Roman" w:hAnsi="Times New Roman" w:hint="eastAsia"/>
                <w:bCs/>
                <w:iCs/>
                <w:color w:val="000000"/>
                <w:sz w:val="24"/>
              </w:rPr>
              <w:t>：赖训珑</w:t>
            </w:r>
          </w:p>
        </w:tc>
      </w:tr>
      <w:tr w:rsidR="003C79F7" w:rsidRPr="004E35F2" w14:paraId="7697B2F5" w14:textId="77777777" w:rsidTr="00164A25">
        <w:trPr>
          <w:trHeight w:val="1550"/>
          <w:jc w:val="center"/>
        </w:trPr>
        <w:tc>
          <w:tcPr>
            <w:tcW w:w="1271" w:type="dxa"/>
            <w:tcBorders>
              <w:top w:val="single" w:sz="4" w:space="0" w:color="auto"/>
              <w:left w:val="single" w:sz="4" w:space="0" w:color="auto"/>
              <w:bottom w:val="single" w:sz="4" w:space="0" w:color="auto"/>
              <w:right w:val="single" w:sz="4" w:space="0" w:color="auto"/>
            </w:tcBorders>
            <w:vAlign w:val="center"/>
          </w:tcPr>
          <w:p w14:paraId="35006540" w14:textId="77777777" w:rsidR="003C79F7" w:rsidRPr="004E35F2" w:rsidRDefault="003C79F7" w:rsidP="0054540E">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投资者关系活动主要内容介绍</w:t>
            </w:r>
          </w:p>
          <w:p w14:paraId="6B3926CF" w14:textId="77777777" w:rsidR="003C79F7" w:rsidRPr="004E35F2" w:rsidRDefault="003C79F7" w:rsidP="0054540E">
            <w:pPr>
              <w:spacing w:line="480" w:lineRule="atLeast"/>
              <w:jc w:val="center"/>
              <w:rPr>
                <w:rFonts w:ascii="Times New Roman" w:hAnsi="Times New Roman"/>
                <w:bCs/>
                <w:iCs/>
                <w:color w:val="000000"/>
                <w:sz w:val="24"/>
                <w:highlight w:val="yellow"/>
              </w:rPr>
            </w:pPr>
          </w:p>
        </w:tc>
        <w:tc>
          <w:tcPr>
            <w:tcW w:w="7801" w:type="dxa"/>
            <w:tcBorders>
              <w:top w:val="single" w:sz="4" w:space="0" w:color="auto"/>
              <w:left w:val="single" w:sz="4" w:space="0" w:color="auto"/>
              <w:bottom w:val="single" w:sz="4" w:space="0" w:color="auto"/>
              <w:right w:val="single" w:sz="4" w:space="0" w:color="auto"/>
            </w:tcBorders>
          </w:tcPr>
          <w:p w14:paraId="22E65DFC" w14:textId="503DB212" w:rsidR="000F4972" w:rsidRPr="00F53C34" w:rsidRDefault="00FF19F8" w:rsidP="006F4DEC">
            <w:pPr>
              <w:spacing w:line="480" w:lineRule="atLeast"/>
              <w:rPr>
                <w:rFonts w:ascii="Times New Roman" w:hAnsi="Times New Roman"/>
                <w:b/>
                <w:bCs/>
                <w:iCs/>
                <w:sz w:val="24"/>
              </w:rPr>
            </w:pPr>
            <w:r w:rsidRPr="00F53C34">
              <w:rPr>
                <w:rFonts w:ascii="Times New Roman" w:hAnsi="Times New Roman" w:hint="eastAsia"/>
                <w:b/>
                <w:bCs/>
                <w:iCs/>
                <w:sz w:val="24"/>
              </w:rPr>
              <w:t>1</w:t>
            </w:r>
            <w:r w:rsidRPr="00F53C34">
              <w:rPr>
                <w:rFonts w:ascii="Times New Roman" w:hAnsi="Times New Roman" w:hint="eastAsia"/>
                <w:b/>
                <w:bCs/>
                <w:iCs/>
                <w:sz w:val="24"/>
              </w:rPr>
              <w:t>、</w:t>
            </w:r>
            <w:r w:rsidR="00F53C34">
              <w:rPr>
                <w:rFonts w:ascii="Times New Roman" w:hAnsi="Times New Roman" w:hint="eastAsia"/>
                <w:b/>
                <w:bCs/>
                <w:iCs/>
                <w:sz w:val="24"/>
              </w:rPr>
              <w:t>问：</w:t>
            </w:r>
            <w:r w:rsidRPr="00F53C34">
              <w:rPr>
                <w:rFonts w:ascii="Times New Roman" w:hAnsi="Times New Roman" w:hint="eastAsia"/>
                <w:b/>
                <w:bCs/>
                <w:iCs/>
                <w:sz w:val="24"/>
              </w:rPr>
              <w:t>请介绍一下公司行业上、下游情况</w:t>
            </w:r>
            <w:r w:rsidR="00F53C34">
              <w:rPr>
                <w:rFonts w:ascii="Times New Roman" w:hAnsi="Times New Roman" w:hint="eastAsia"/>
                <w:b/>
                <w:bCs/>
                <w:iCs/>
                <w:sz w:val="24"/>
              </w:rPr>
              <w:t>以及公司产品的应用领域</w:t>
            </w:r>
            <w:r w:rsidRPr="00F53C34">
              <w:rPr>
                <w:rFonts w:ascii="Times New Roman" w:hAnsi="Times New Roman" w:hint="eastAsia"/>
                <w:b/>
                <w:bCs/>
                <w:iCs/>
                <w:sz w:val="24"/>
              </w:rPr>
              <w:t>？</w:t>
            </w:r>
          </w:p>
          <w:p w14:paraId="0380E39A" w14:textId="69E5321B" w:rsidR="00FF19F8" w:rsidRDefault="00F53C34" w:rsidP="00F53C34">
            <w:pPr>
              <w:spacing w:line="480" w:lineRule="atLeast"/>
              <w:ind w:firstLineChars="200" w:firstLine="482"/>
              <w:rPr>
                <w:rFonts w:ascii="Times New Roman" w:hAnsi="Times New Roman"/>
                <w:bCs/>
                <w:iCs/>
                <w:sz w:val="24"/>
              </w:rPr>
            </w:pPr>
            <w:r w:rsidRPr="00F53C34">
              <w:rPr>
                <w:rFonts w:ascii="Times New Roman" w:hAnsi="Times New Roman" w:hint="eastAsia"/>
                <w:b/>
                <w:bCs/>
                <w:iCs/>
                <w:sz w:val="24"/>
              </w:rPr>
              <w:t>答：</w:t>
            </w:r>
            <w:r w:rsidRPr="00F53C34">
              <w:rPr>
                <w:rFonts w:ascii="Times New Roman" w:hAnsi="Times New Roman" w:hint="eastAsia"/>
                <w:bCs/>
                <w:iCs/>
                <w:sz w:val="24"/>
              </w:rPr>
              <w:t>钕铁硼永磁材料行业产业链上游主要是稀土矿开采、稀土冶炼及能源电力行业，下游是消费类电子产品和基础工业等传统应用领域，以及新能源和节能环保等新兴应用领域，包括风力发电、新能源汽车及汽车零部件、节能变频空调、节能电梯、机器人及智能制造等。</w:t>
            </w:r>
          </w:p>
          <w:p w14:paraId="18C02049" w14:textId="7A62843A" w:rsidR="00F53C34" w:rsidRDefault="00F53C34" w:rsidP="00F53C34">
            <w:pPr>
              <w:spacing w:line="480" w:lineRule="atLeast"/>
              <w:ind w:firstLineChars="200" w:firstLine="480"/>
              <w:rPr>
                <w:rFonts w:ascii="Times New Roman" w:hAnsi="Times New Roman"/>
                <w:bCs/>
                <w:iCs/>
                <w:sz w:val="24"/>
              </w:rPr>
            </w:pPr>
            <w:r>
              <w:rPr>
                <w:rFonts w:ascii="Times New Roman" w:hAnsi="Times New Roman" w:hint="eastAsia"/>
                <w:bCs/>
                <w:iCs/>
                <w:sz w:val="24"/>
              </w:rPr>
              <w:t>公司产品主要</w:t>
            </w:r>
            <w:r w:rsidRPr="00F53C34">
              <w:rPr>
                <w:rFonts w:ascii="Times New Roman" w:hAnsi="Times New Roman" w:hint="eastAsia"/>
                <w:bCs/>
                <w:iCs/>
                <w:sz w:val="24"/>
              </w:rPr>
              <w:t>应用于风力发电、新能源汽车及汽车零部件、节能变频空调、节能电梯和机器人及智能制造等领域</w:t>
            </w:r>
            <w:r>
              <w:rPr>
                <w:rFonts w:ascii="Times New Roman" w:hAnsi="Times New Roman" w:hint="eastAsia"/>
                <w:bCs/>
                <w:iCs/>
                <w:sz w:val="24"/>
              </w:rPr>
              <w:t>。</w:t>
            </w:r>
          </w:p>
          <w:p w14:paraId="1F304A00" w14:textId="77777777" w:rsidR="00F53C34" w:rsidRPr="00FF19F8" w:rsidRDefault="00F53C34" w:rsidP="006F4DEC">
            <w:pPr>
              <w:spacing w:line="480" w:lineRule="atLeast"/>
              <w:rPr>
                <w:rFonts w:ascii="Times New Roman" w:hAnsi="Times New Roman"/>
                <w:bCs/>
                <w:iCs/>
                <w:sz w:val="24"/>
              </w:rPr>
            </w:pPr>
          </w:p>
          <w:p w14:paraId="28EEEA8B" w14:textId="15F0602B" w:rsidR="00D31414" w:rsidRPr="004E35F2" w:rsidRDefault="00F53C34" w:rsidP="006C62D3">
            <w:pPr>
              <w:spacing w:line="480" w:lineRule="atLeast"/>
              <w:rPr>
                <w:rFonts w:ascii="Times New Roman" w:hAnsi="Times New Roman"/>
                <w:b/>
                <w:bCs/>
                <w:iCs/>
                <w:sz w:val="24"/>
              </w:rPr>
            </w:pPr>
            <w:r>
              <w:rPr>
                <w:rFonts w:ascii="Times New Roman" w:hAnsi="Times New Roman" w:hint="eastAsia"/>
                <w:b/>
                <w:bCs/>
                <w:iCs/>
                <w:sz w:val="24"/>
              </w:rPr>
              <w:lastRenderedPageBreak/>
              <w:t>2</w:t>
            </w:r>
            <w:r w:rsidR="006F4DEC" w:rsidRPr="004E35F2">
              <w:rPr>
                <w:rFonts w:ascii="Times New Roman" w:hAnsi="Times New Roman"/>
                <w:b/>
                <w:bCs/>
                <w:iCs/>
                <w:sz w:val="24"/>
              </w:rPr>
              <w:t>、问：</w:t>
            </w:r>
            <w:r w:rsidR="002211E9" w:rsidRPr="004E35F2">
              <w:rPr>
                <w:rFonts w:ascii="Times New Roman" w:hAnsi="Times New Roman"/>
                <w:b/>
                <w:bCs/>
                <w:iCs/>
                <w:sz w:val="24"/>
              </w:rPr>
              <w:t>请介绍公司各领域的销售收入占比及主要客户。</w:t>
            </w:r>
          </w:p>
          <w:p w14:paraId="0EE730D7" w14:textId="748441DF" w:rsidR="002211E9" w:rsidRPr="004E35F2" w:rsidRDefault="006F4DEC" w:rsidP="00B66F31">
            <w:pPr>
              <w:spacing w:line="480" w:lineRule="atLeast"/>
              <w:ind w:firstLineChars="200" w:firstLine="482"/>
              <w:rPr>
                <w:rFonts w:ascii="Times New Roman" w:hAnsi="Times New Roman"/>
                <w:b/>
                <w:bCs/>
                <w:iCs/>
                <w:sz w:val="24"/>
              </w:rPr>
            </w:pPr>
            <w:r w:rsidRPr="004E35F2">
              <w:rPr>
                <w:rFonts w:ascii="Times New Roman" w:hAnsi="Times New Roman"/>
                <w:b/>
                <w:bCs/>
                <w:iCs/>
                <w:sz w:val="24"/>
              </w:rPr>
              <w:t>答：</w:t>
            </w:r>
            <w:r w:rsidR="009318AE" w:rsidRPr="00B66F31">
              <w:rPr>
                <w:rFonts w:ascii="Times New Roman" w:hAnsi="Times New Roman"/>
                <w:bCs/>
                <w:iCs/>
                <w:sz w:val="24"/>
              </w:rPr>
              <w:t>2018</w:t>
            </w:r>
            <w:r w:rsidR="009318AE" w:rsidRPr="00B66F31">
              <w:rPr>
                <w:rFonts w:ascii="Times New Roman" w:hAnsi="Times New Roman"/>
                <w:bCs/>
                <w:iCs/>
                <w:sz w:val="24"/>
              </w:rPr>
              <w:t>年上半年，公司各领域的销售收入、占比及主要客户如下：</w:t>
            </w:r>
          </w:p>
          <w:p w14:paraId="655FB66B" w14:textId="77777777" w:rsidR="005479B7" w:rsidRPr="004E35F2" w:rsidRDefault="005479B7" w:rsidP="006F4DEC">
            <w:pPr>
              <w:spacing w:line="480" w:lineRule="atLeast"/>
              <w:rPr>
                <w:rFonts w:ascii="Times New Roman" w:hAnsi="Times New Roman"/>
                <w:b/>
                <w:bCs/>
                <w:iCs/>
                <w:sz w:val="24"/>
              </w:rPr>
            </w:pPr>
          </w:p>
          <w:tbl>
            <w:tblPr>
              <w:tblStyle w:val="ab"/>
              <w:tblW w:w="7575" w:type="dxa"/>
              <w:tblLook w:val="04A0" w:firstRow="1" w:lastRow="0" w:firstColumn="1" w:lastColumn="0" w:noHBand="0" w:noVBand="1"/>
            </w:tblPr>
            <w:tblGrid>
              <w:gridCol w:w="1926"/>
              <w:gridCol w:w="1646"/>
              <w:gridCol w:w="1004"/>
              <w:gridCol w:w="2999"/>
            </w:tblGrid>
            <w:tr w:rsidR="005018E3" w:rsidRPr="004E35F2" w14:paraId="5C9F383F" w14:textId="77777777" w:rsidTr="0049656C">
              <w:trPr>
                <w:trHeight w:val="278"/>
              </w:trPr>
              <w:tc>
                <w:tcPr>
                  <w:tcW w:w="1926" w:type="dxa"/>
                  <w:vMerge w:val="restart"/>
                  <w:noWrap/>
                  <w:vAlign w:val="center"/>
                  <w:hideMark/>
                </w:tcPr>
                <w:p w14:paraId="1534D091" w14:textId="77777777" w:rsidR="005018E3" w:rsidRPr="004E35F2" w:rsidRDefault="005018E3" w:rsidP="005018E3">
                  <w:pPr>
                    <w:widowControl/>
                    <w:jc w:val="center"/>
                    <w:rPr>
                      <w:rFonts w:ascii="Times New Roman" w:hAnsi="Times New Roman"/>
                      <w:b/>
                      <w:color w:val="000000"/>
                      <w:kern w:val="0"/>
                    </w:rPr>
                  </w:pPr>
                  <w:r w:rsidRPr="004E35F2">
                    <w:rPr>
                      <w:rFonts w:ascii="Times New Roman" w:hAnsi="Times New Roman"/>
                      <w:b/>
                      <w:color w:val="000000"/>
                      <w:kern w:val="0"/>
                    </w:rPr>
                    <w:t>应用领域</w:t>
                  </w:r>
                </w:p>
              </w:tc>
              <w:tc>
                <w:tcPr>
                  <w:tcW w:w="2650" w:type="dxa"/>
                  <w:gridSpan w:val="2"/>
                  <w:noWrap/>
                  <w:vAlign w:val="center"/>
                  <w:hideMark/>
                </w:tcPr>
                <w:p w14:paraId="2632068C" w14:textId="77777777" w:rsidR="005018E3" w:rsidRPr="004E35F2" w:rsidRDefault="005018E3" w:rsidP="005018E3">
                  <w:pPr>
                    <w:widowControl/>
                    <w:jc w:val="center"/>
                    <w:rPr>
                      <w:rFonts w:ascii="Times New Roman" w:hAnsi="Times New Roman"/>
                      <w:b/>
                      <w:color w:val="000000"/>
                      <w:kern w:val="0"/>
                    </w:rPr>
                  </w:pPr>
                  <w:r w:rsidRPr="004E35F2">
                    <w:rPr>
                      <w:rFonts w:ascii="Times New Roman" w:hAnsi="Times New Roman"/>
                      <w:b/>
                      <w:color w:val="000000"/>
                      <w:kern w:val="0"/>
                    </w:rPr>
                    <w:t>2018</w:t>
                  </w:r>
                  <w:r w:rsidRPr="004E35F2">
                    <w:rPr>
                      <w:rFonts w:ascii="Times New Roman" w:hAnsi="Times New Roman"/>
                      <w:b/>
                      <w:color w:val="000000"/>
                      <w:kern w:val="0"/>
                    </w:rPr>
                    <w:t>年</w:t>
                  </w:r>
                  <w:r w:rsidRPr="004E35F2">
                    <w:rPr>
                      <w:rFonts w:ascii="Times New Roman" w:hAnsi="Times New Roman"/>
                      <w:b/>
                      <w:color w:val="000000"/>
                      <w:kern w:val="0"/>
                    </w:rPr>
                    <w:t>1~6</w:t>
                  </w:r>
                  <w:r w:rsidRPr="004E35F2">
                    <w:rPr>
                      <w:rFonts w:ascii="Times New Roman" w:hAnsi="Times New Roman"/>
                      <w:b/>
                      <w:color w:val="000000"/>
                      <w:kern w:val="0"/>
                    </w:rPr>
                    <w:t>月</w:t>
                  </w:r>
                </w:p>
              </w:tc>
              <w:tc>
                <w:tcPr>
                  <w:tcW w:w="2999" w:type="dxa"/>
                  <w:vMerge w:val="restart"/>
                  <w:noWrap/>
                  <w:vAlign w:val="center"/>
                  <w:hideMark/>
                </w:tcPr>
                <w:p w14:paraId="6831E15A" w14:textId="77777777" w:rsidR="005018E3" w:rsidRPr="004E35F2" w:rsidRDefault="005018E3" w:rsidP="005018E3">
                  <w:pPr>
                    <w:widowControl/>
                    <w:jc w:val="center"/>
                    <w:rPr>
                      <w:rFonts w:ascii="Times New Roman" w:hAnsi="Times New Roman"/>
                      <w:b/>
                      <w:color w:val="000000"/>
                      <w:kern w:val="0"/>
                    </w:rPr>
                  </w:pPr>
                  <w:r w:rsidRPr="004E35F2">
                    <w:rPr>
                      <w:rFonts w:ascii="Times New Roman" w:hAnsi="Times New Roman"/>
                      <w:b/>
                      <w:color w:val="000000"/>
                      <w:kern w:val="0"/>
                    </w:rPr>
                    <w:t>主要客户</w:t>
                  </w:r>
                </w:p>
              </w:tc>
            </w:tr>
            <w:tr w:rsidR="004B28F8" w:rsidRPr="004E35F2" w14:paraId="12D3B6FF" w14:textId="77777777" w:rsidTr="0049656C">
              <w:trPr>
                <w:trHeight w:val="278"/>
              </w:trPr>
              <w:tc>
                <w:tcPr>
                  <w:tcW w:w="1926" w:type="dxa"/>
                  <w:vMerge/>
                  <w:vAlign w:val="center"/>
                  <w:hideMark/>
                </w:tcPr>
                <w:p w14:paraId="633DC112" w14:textId="77777777" w:rsidR="005018E3" w:rsidRPr="004E35F2" w:rsidRDefault="005018E3" w:rsidP="005018E3">
                  <w:pPr>
                    <w:widowControl/>
                    <w:jc w:val="left"/>
                    <w:rPr>
                      <w:rFonts w:ascii="Times New Roman" w:hAnsi="Times New Roman"/>
                      <w:color w:val="000000"/>
                      <w:kern w:val="0"/>
                    </w:rPr>
                  </w:pPr>
                </w:p>
              </w:tc>
              <w:tc>
                <w:tcPr>
                  <w:tcW w:w="1646" w:type="dxa"/>
                  <w:noWrap/>
                  <w:vAlign w:val="center"/>
                  <w:hideMark/>
                </w:tcPr>
                <w:p w14:paraId="190149CA" w14:textId="77777777" w:rsidR="005018E3" w:rsidRPr="004E35F2" w:rsidRDefault="005018E3" w:rsidP="009318AE">
                  <w:pPr>
                    <w:widowControl/>
                    <w:jc w:val="center"/>
                    <w:rPr>
                      <w:rFonts w:ascii="Times New Roman" w:hAnsi="Times New Roman"/>
                      <w:b/>
                      <w:color w:val="000000"/>
                      <w:kern w:val="0"/>
                    </w:rPr>
                  </w:pPr>
                  <w:r w:rsidRPr="004E35F2">
                    <w:rPr>
                      <w:rFonts w:ascii="Times New Roman" w:hAnsi="Times New Roman"/>
                      <w:b/>
                      <w:color w:val="000000"/>
                      <w:kern w:val="0"/>
                    </w:rPr>
                    <w:t>主营业务收入</w:t>
                  </w:r>
                </w:p>
                <w:p w14:paraId="5324B6DD" w14:textId="16A1AF7D" w:rsidR="009318AE" w:rsidRPr="004E35F2" w:rsidRDefault="009318AE" w:rsidP="009318AE">
                  <w:pPr>
                    <w:widowControl/>
                    <w:jc w:val="center"/>
                    <w:rPr>
                      <w:rFonts w:ascii="Times New Roman" w:hAnsi="Times New Roman"/>
                      <w:b/>
                      <w:color w:val="000000"/>
                      <w:kern w:val="0"/>
                    </w:rPr>
                  </w:pPr>
                  <w:r w:rsidRPr="004E35F2">
                    <w:rPr>
                      <w:rFonts w:ascii="Times New Roman" w:hAnsi="Times New Roman"/>
                      <w:b/>
                      <w:color w:val="000000"/>
                      <w:kern w:val="0"/>
                    </w:rPr>
                    <w:t>（万元）</w:t>
                  </w:r>
                </w:p>
              </w:tc>
              <w:tc>
                <w:tcPr>
                  <w:tcW w:w="1004" w:type="dxa"/>
                  <w:noWrap/>
                  <w:vAlign w:val="center"/>
                  <w:hideMark/>
                </w:tcPr>
                <w:p w14:paraId="5854A21F" w14:textId="77777777" w:rsidR="005018E3" w:rsidRPr="004E35F2" w:rsidRDefault="005018E3" w:rsidP="005018E3">
                  <w:pPr>
                    <w:widowControl/>
                    <w:jc w:val="center"/>
                    <w:rPr>
                      <w:rFonts w:ascii="Times New Roman" w:hAnsi="Times New Roman"/>
                      <w:b/>
                      <w:color w:val="000000"/>
                      <w:kern w:val="0"/>
                    </w:rPr>
                  </w:pPr>
                  <w:r w:rsidRPr="004E35F2">
                    <w:rPr>
                      <w:rFonts w:ascii="Times New Roman" w:hAnsi="Times New Roman"/>
                      <w:b/>
                      <w:color w:val="000000"/>
                      <w:kern w:val="0"/>
                    </w:rPr>
                    <w:t>比重</w:t>
                  </w:r>
                </w:p>
                <w:p w14:paraId="428828A2" w14:textId="31CB43C1" w:rsidR="009318AE" w:rsidRPr="004E35F2" w:rsidRDefault="009318AE" w:rsidP="005018E3">
                  <w:pPr>
                    <w:widowControl/>
                    <w:jc w:val="center"/>
                    <w:rPr>
                      <w:rFonts w:ascii="Times New Roman" w:hAnsi="Times New Roman"/>
                      <w:b/>
                      <w:color w:val="000000"/>
                      <w:kern w:val="0"/>
                    </w:rPr>
                  </w:pPr>
                  <w:r w:rsidRPr="004E35F2">
                    <w:rPr>
                      <w:rFonts w:ascii="Times New Roman" w:hAnsi="Times New Roman"/>
                      <w:b/>
                      <w:color w:val="000000"/>
                      <w:kern w:val="0"/>
                    </w:rPr>
                    <w:t>（</w:t>
                  </w:r>
                  <w:r w:rsidRPr="004E35F2">
                    <w:rPr>
                      <w:rFonts w:ascii="Times New Roman" w:hAnsi="Times New Roman"/>
                      <w:b/>
                      <w:color w:val="000000"/>
                      <w:kern w:val="0"/>
                    </w:rPr>
                    <w:t>%</w:t>
                  </w:r>
                  <w:r w:rsidRPr="004E35F2">
                    <w:rPr>
                      <w:rFonts w:ascii="Times New Roman" w:hAnsi="Times New Roman"/>
                      <w:b/>
                      <w:color w:val="000000"/>
                      <w:kern w:val="0"/>
                    </w:rPr>
                    <w:t>）</w:t>
                  </w:r>
                </w:p>
              </w:tc>
              <w:tc>
                <w:tcPr>
                  <w:tcW w:w="2999" w:type="dxa"/>
                  <w:vMerge/>
                  <w:vAlign w:val="center"/>
                  <w:hideMark/>
                </w:tcPr>
                <w:p w14:paraId="7C8B9B5A" w14:textId="77777777" w:rsidR="005018E3" w:rsidRPr="004E35F2" w:rsidRDefault="005018E3" w:rsidP="005018E3">
                  <w:pPr>
                    <w:widowControl/>
                    <w:jc w:val="left"/>
                    <w:rPr>
                      <w:rFonts w:ascii="Times New Roman" w:hAnsi="Times New Roman"/>
                      <w:color w:val="000000"/>
                      <w:kern w:val="0"/>
                    </w:rPr>
                  </w:pPr>
                </w:p>
              </w:tc>
            </w:tr>
            <w:tr w:rsidR="0049656C" w:rsidRPr="004E35F2" w14:paraId="70ABD16C" w14:textId="77777777" w:rsidTr="0049656C">
              <w:trPr>
                <w:trHeight w:val="278"/>
              </w:trPr>
              <w:tc>
                <w:tcPr>
                  <w:tcW w:w="1926" w:type="dxa"/>
                  <w:noWrap/>
                  <w:vAlign w:val="center"/>
                </w:tcPr>
                <w:p w14:paraId="1CBD5671" w14:textId="2F8B1C5E" w:rsidR="0049656C" w:rsidRPr="004E35F2" w:rsidRDefault="0049656C" w:rsidP="0049656C">
                  <w:pPr>
                    <w:widowControl/>
                    <w:jc w:val="center"/>
                    <w:rPr>
                      <w:rFonts w:ascii="Times New Roman" w:hAnsi="Times New Roman"/>
                      <w:color w:val="000000"/>
                      <w:kern w:val="0"/>
                    </w:rPr>
                  </w:pPr>
                  <w:r w:rsidRPr="004E35F2">
                    <w:rPr>
                      <w:rFonts w:ascii="Times New Roman" w:hAnsi="Times New Roman"/>
                      <w:color w:val="000000"/>
                      <w:kern w:val="0"/>
                    </w:rPr>
                    <w:t>节能变频空调</w:t>
                  </w:r>
                </w:p>
              </w:tc>
              <w:tc>
                <w:tcPr>
                  <w:tcW w:w="1646" w:type="dxa"/>
                  <w:noWrap/>
                  <w:vAlign w:val="center"/>
                </w:tcPr>
                <w:p w14:paraId="26A9F07D" w14:textId="06CC067D"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 xml:space="preserve">21,119.73 </w:t>
                  </w:r>
                </w:p>
              </w:tc>
              <w:tc>
                <w:tcPr>
                  <w:tcW w:w="1004" w:type="dxa"/>
                  <w:noWrap/>
                  <w:vAlign w:val="center"/>
                </w:tcPr>
                <w:p w14:paraId="607BB12B" w14:textId="5C218FB2"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34.48%</w:t>
                  </w:r>
                </w:p>
              </w:tc>
              <w:tc>
                <w:tcPr>
                  <w:tcW w:w="2999" w:type="dxa"/>
                  <w:noWrap/>
                  <w:vAlign w:val="center"/>
                </w:tcPr>
                <w:p w14:paraId="04489C96" w14:textId="0E9298E7" w:rsidR="0049656C" w:rsidRPr="004E35F2" w:rsidRDefault="0049656C" w:rsidP="0049656C">
                  <w:pPr>
                    <w:widowControl/>
                    <w:jc w:val="left"/>
                    <w:rPr>
                      <w:rFonts w:ascii="Times New Roman" w:hAnsi="Times New Roman"/>
                      <w:color w:val="000000"/>
                      <w:kern w:val="0"/>
                    </w:rPr>
                  </w:pPr>
                  <w:r w:rsidRPr="004E35F2">
                    <w:rPr>
                      <w:rFonts w:ascii="Times New Roman" w:hAnsi="Times New Roman"/>
                      <w:color w:val="000000"/>
                      <w:kern w:val="0"/>
                    </w:rPr>
                    <w:t>三菱、美的、上海海立、格</w:t>
                  </w:r>
                  <w:proofErr w:type="gramStart"/>
                  <w:r w:rsidRPr="004E35F2">
                    <w:rPr>
                      <w:rFonts w:ascii="Times New Roman" w:hAnsi="Times New Roman"/>
                      <w:color w:val="000000"/>
                      <w:kern w:val="0"/>
                    </w:rPr>
                    <w:t>力凌达</w:t>
                  </w:r>
                  <w:proofErr w:type="gramEnd"/>
                </w:p>
              </w:tc>
            </w:tr>
            <w:tr w:rsidR="0049656C" w:rsidRPr="004E35F2" w14:paraId="6A1095E8" w14:textId="77777777" w:rsidTr="0049656C">
              <w:trPr>
                <w:trHeight w:val="278"/>
              </w:trPr>
              <w:tc>
                <w:tcPr>
                  <w:tcW w:w="1926" w:type="dxa"/>
                  <w:noWrap/>
                  <w:vAlign w:val="center"/>
                  <w:hideMark/>
                </w:tcPr>
                <w:p w14:paraId="5F200C4F" w14:textId="77777777" w:rsidR="0049656C" w:rsidRPr="004E35F2" w:rsidRDefault="0049656C" w:rsidP="0049656C">
                  <w:pPr>
                    <w:widowControl/>
                    <w:jc w:val="center"/>
                    <w:rPr>
                      <w:rFonts w:ascii="Times New Roman" w:hAnsi="Times New Roman"/>
                      <w:color w:val="000000"/>
                      <w:kern w:val="0"/>
                    </w:rPr>
                  </w:pPr>
                  <w:r w:rsidRPr="004E35F2">
                    <w:rPr>
                      <w:rFonts w:ascii="Times New Roman" w:hAnsi="Times New Roman"/>
                      <w:color w:val="000000"/>
                      <w:kern w:val="0"/>
                    </w:rPr>
                    <w:t>风力发电</w:t>
                  </w:r>
                </w:p>
              </w:tc>
              <w:tc>
                <w:tcPr>
                  <w:tcW w:w="1646" w:type="dxa"/>
                  <w:noWrap/>
                  <w:vAlign w:val="center"/>
                  <w:hideMark/>
                </w:tcPr>
                <w:p w14:paraId="6B850AF6"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 xml:space="preserve">16,681.43 </w:t>
                  </w:r>
                </w:p>
              </w:tc>
              <w:tc>
                <w:tcPr>
                  <w:tcW w:w="1004" w:type="dxa"/>
                  <w:noWrap/>
                  <w:vAlign w:val="center"/>
                  <w:hideMark/>
                </w:tcPr>
                <w:p w14:paraId="6A027E85"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27.24%</w:t>
                  </w:r>
                </w:p>
              </w:tc>
              <w:tc>
                <w:tcPr>
                  <w:tcW w:w="2999" w:type="dxa"/>
                  <w:noWrap/>
                  <w:vAlign w:val="center"/>
                  <w:hideMark/>
                </w:tcPr>
                <w:p w14:paraId="7CBC9798" w14:textId="50E2EA7F" w:rsidR="0049656C" w:rsidRPr="004E35F2" w:rsidRDefault="0049656C" w:rsidP="0049656C">
                  <w:pPr>
                    <w:widowControl/>
                    <w:jc w:val="left"/>
                    <w:rPr>
                      <w:rFonts w:ascii="Times New Roman" w:hAnsi="Times New Roman" w:hint="eastAsia"/>
                      <w:color w:val="000000"/>
                      <w:kern w:val="0"/>
                    </w:rPr>
                  </w:pPr>
                  <w:r w:rsidRPr="004E35F2">
                    <w:rPr>
                      <w:rFonts w:ascii="Times New Roman" w:hAnsi="Times New Roman"/>
                      <w:color w:val="000000"/>
                      <w:kern w:val="0"/>
                    </w:rPr>
                    <w:t>金风科技、西门子</w:t>
                  </w:r>
                  <w:r w:rsidRPr="004E35F2">
                    <w:rPr>
                      <w:rFonts w:ascii="Times New Roman" w:hAnsi="Times New Roman"/>
                      <w:color w:val="000000"/>
                      <w:kern w:val="0"/>
                    </w:rPr>
                    <w:t>-</w:t>
                  </w:r>
                  <w:r w:rsidRPr="004E35F2">
                    <w:rPr>
                      <w:rFonts w:ascii="Times New Roman" w:hAnsi="Times New Roman"/>
                      <w:color w:val="000000"/>
                      <w:kern w:val="0"/>
                    </w:rPr>
                    <w:t>歌美</w:t>
                  </w:r>
                  <w:proofErr w:type="gramStart"/>
                  <w:r w:rsidRPr="004E35F2">
                    <w:rPr>
                      <w:rFonts w:ascii="Times New Roman" w:hAnsi="Times New Roman"/>
                      <w:color w:val="000000"/>
                      <w:kern w:val="0"/>
                    </w:rPr>
                    <w:t>飒</w:t>
                  </w:r>
                  <w:proofErr w:type="gramEnd"/>
                  <w:r w:rsidRPr="004E35F2">
                    <w:rPr>
                      <w:rFonts w:ascii="Times New Roman" w:hAnsi="Times New Roman"/>
                      <w:color w:val="000000"/>
                      <w:kern w:val="0"/>
                    </w:rPr>
                    <w:t>、中国中车、南京汽轮、</w:t>
                  </w:r>
                  <w:r w:rsidR="009A53A6">
                    <w:rPr>
                      <w:rFonts w:ascii="Times New Roman" w:hAnsi="Times New Roman" w:hint="eastAsia"/>
                      <w:color w:val="000000"/>
                      <w:kern w:val="0"/>
                    </w:rPr>
                    <w:t>明阳智慧</w:t>
                  </w:r>
                </w:p>
              </w:tc>
            </w:tr>
            <w:tr w:rsidR="0049656C" w:rsidRPr="004E35F2" w14:paraId="5CBBFD9D" w14:textId="77777777" w:rsidTr="0049656C">
              <w:trPr>
                <w:trHeight w:val="278"/>
              </w:trPr>
              <w:tc>
                <w:tcPr>
                  <w:tcW w:w="1926" w:type="dxa"/>
                  <w:noWrap/>
                  <w:vAlign w:val="center"/>
                  <w:hideMark/>
                </w:tcPr>
                <w:p w14:paraId="1953D082" w14:textId="77777777" w:rsidR="0049656C" w:rsidRPr="004E35F2" w:rsidRDefault="0049656C" w:rsidP="0049656C">
                  <w:pPr>
                    <w:widowControl/>
                    <w:jc w:val="center"/>
                    <w:rPr>
                      <w:rFonts w:ascii="Times New Roman" w:hAnsi="Times New Roman"/>
                      <w:color w:val="000000"/>
                      <w:kern w:val="0"/>
                    </w:rPr>
                  </w:pPr>
                  <w:r w:rsidRPr="004E35F2">
                    <w:rPr>
                      <w:rFonts w:ascii="Times New Roman" w:hAnsi="Times New Roman"/>
                      <w:color w:val="000000"/>
                      <w:kern w:val="0"/>
                    </w:rPr>
                    <w:t>新能源汽车及汽车零部件</w:t>
                  </w:r>
                </w:p>
              </w:tc>
              <w:tc>
                <w:tcPr>
                  <w:tcW w:w="1646" w:type="dxa"/>
                  <w:noWrap/>
                  <w:vAlign w:val="center"/>
                  <w:hideMark/>
                </w:tcPr>
                <w:p w14:paraId="3F72BBEE"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 xml:space="preserve">13,183.87 </w:t>
                  </w:r>
                </w:p>
              </w:tc>
              <w:tc>
                <w:tcPr>
                  <w:tcW w:w="1004" w:type="dxa"/>
                  <w:noWrap/>
                  <w:vAlign w:val="center"/>
                  <w:hideMark/>
                </w:tcPr>
                <w:p w14:paraId="2FA075D9"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21.53%</w:t>
                  </w:r>
                </w:p>
              </w:tc>
              <w:tc>
                <w:tcPr>
                  <w:tcW w:w="2999" w:type="dxa"/>
                  <w:noWrap/>
                  <w:vAlign w:val="center"/>
                  <w:hideMark/>
                </w:tcPr>
                <w:p w14:paraId="39D5DE40" w14:textId="340C45CA" w:rsidR="0049656C" w:rsidRPr="004E35F2" w:rsidRDefault="009A53A6" w:rsidP="0049656C">
                  <w:pPr>
                    <w:widowControl/>
                    <w:jc w:val="left"/>
                    <w:rPr>
                      <w:rFonts w:ascii="Times New Roman" w:hAnsi="Times New Roman"/>
                      <w:color w:val="000000"/>
                      <w:kern w:val="0"/>
                    </w:rPr>
                  </w:pPr>
                  <w:r>
                    <w:rPr>
                      <w:rFonts w:ascii="Times New Roman" w:hAnsi="Times New Roman" w:hint="eastAsia"/>
                      <w:color w:val="000000"/>
                      <w:kern w:val="0"/>
                    </w:rPr>
                    <w:t>博</w:t>
                  </w:r>
                  <w:proofErr w:type="gramStart"/>
                  <w:r>
                    <w:rPr>
                      <w:rFonts w:ascii="Times New Roman" w:hAnsi="Times New Roman" w:hint="eastAsia"/>
                      <w:color w:val="000000"/>
                      <w:kern w:val="0"/>
                    </w:rPr>
                    <w:t>世</w:t>
                  </w:r>
                  <w:proofErr w:type="gramEnd"/>
                  <w:r w:rsidR="0049656C" w:rsidRPr="004E35F2">
                    <w:rPr>
                      <w:rFonts w:ascii="Times New Roman" w:hAnsi="Times New Roman"/>
                      <w:color w:val="000000"/>
                      <w:kern w:val="0"/>
                    </w:rPr>
                    <w:t>集团、比亚迪</w:t>
                  </w:r>
                  <w:bookmarkStart w:id="0" w:name="_GoBack"/>
                  <w:bookmarkEnd w:id="0"/>
                </w:p>
              </w:tc>
            </w:tr>
            <w:tr w:rsidR="0049656C" w:rsidRPr="004E35F2" w14:paraId="39435D1C" w14:textId="77777777" w:rsidTr="0049656C">
              <w:trPr>
                <w:trHeight w:val="278"/>
              </w:trPr>
              <w:tc>
                <w:tcPr>
                  <w:tcW w:w="1926" w:type="dxa"/>
                  <w:noWrap/>
                  <w:vAlign w:val="center"/>
                </w:tcPr>
                <w:p w14:paraId="32FD4B00" w14:textId="3F094E18" w:rsidR="0049656C" w:rsidRPr="004E35F2" w:rsidRDefault="0049656C" w:rsidP="0049656C">
                  <w:pPr>
                    <w:widowControl/>
                    <w:jc w:val="center"/>
                    <w:rPr>
                      <w:rFonts w:ascii="Times New Roman" w:hAnsi="Times New Roman"/>
                      <w:color w:val="000000"/>
                      <w:kern w:val="0"/>
                    </w:rPr>
                  </w:pPr>
                  <w:r w:rsidRPr="004E35F2">
                    <w:rPr>
                      <w:rFonts w:ascii="Times New Roman" w:hAnsi="Times New Roman"/>
                      <w:color w:val="000000"/>
                      <w:kern w:val="0"/>
                    </w:rPr>
                    <w:t>机器人及智能制造</w:t>
                  </w:r>
                </w:p>
              </w:tc>
              <w:tc>
                <w:tcPr>
                  <w:tcW w:w="1646" w:type="dxa"/>
                  <w:noWrap/>
                  <w:vAlign w:val="center"/>
                </w:tcPr>
                <w:p w14:paraId="3A33061C" w14:textId="6305BFA4"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 xml:space="preserve">3,967.15 </w:t>
                  </w:r>
                </w:p>
              </w:tc>
              <w:tc>
                <w:tcPr>
                  <w:tcW w:w="1004" w:type="dxa"/>
                  <w:noWrap/>
                  <w:vAlign w:val="center"/>
                </w:tcPr>
                <w:p w14:paraId="527E221C" w14:textId="6E95D702"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6.48%</w:t>
                  </w:r>
                </w:p>
              </w:tc>
              <w:tc>
                <w:tcPr>
                  <w:tcW w:w="2999" w:type="dxa"/>
                  <w:noWrap/>
                  <w:vAlign w:val="center"/>
                </w:tcPr>
                <w:p w14:paraId="4BEF6004" w14:textId="05665F2B" w:rsidR="0049656C" w:rsidRPr="004E35F2" w:rsidRDefault="0049656C" w:rsidP="0049656C">
                  <w:pPr>
                    <w:widowControl/>
                    <w:jc w:val="left"/>
                    <w:rPr>
                      <w:rFonts w:ascii="Times New Roman" w:hAnsi="Times New Roman"/>
                      <w:color w:val="000000"/>
                      <w:kern w:val="0"/>
                    </w:rPr>
                  </w:pPr>
                  <w:r w:rsidRPr="004E35F2">
                    <w:rPr>
                      <w:rFonts w:ascii="Times New Roman" w:hAnsi="Times New Roman"/>
                      <w:color w:val="000000"/>
                      <w:kern w:val="0"/>
                    </w:rPr>
                    <w:t>博</w:t>
                  </w:r>
                  <w:proofErr w:type="gramStart"/>
                  <w:r w:rsidRPr="004E35F2">
                    <w:rPr>
                      <w:rFonts w:ascii="Times New Roman" w:hAnsi="Times New Roman"/>
                      <w:color w:val="000000"/>
                      <w:kern w:val="0"/>
                    </w:rPr>
                    <w:t>世</w:t>
                  </w:r>
                  <w:proofErr w:type="gramEnd"/>
                  <w:r w:rsidRPr="004E35F2">
                    <w:rPr>
                      <w:rFonts w:ascii="Times New Roman" w:hAnsi="Times New Roman"/>
                      <w:color w:val="000000"/>
                      <w:kern w:val="0"/>
                    </w:rPr>
                    <w:t>力士乐、汇</w:t>
                  </w:r>
                  <w:proofErr w:type="gramStart"/>
                  <w:r w:rsidRPr="004E35F2">
                    <w:rPr>
                      <w:rFonts w:ascii="Times New Roman" w:hAnsi="Times New Roman"/>
                      <w:color w:val="000000"/>
                      <w:kern w:val="0"/>
                    </w:rPr>
                    <w:t>川技</w:t>
                  </w:r>
                  <w:proofErr w:type="gramEnd"/>
                  <w:r w:rsidRPr="004E35F2">
                    <w:rPr>
                      <w:rFonts w:ascii="Times New Roman" w:hAnsi="Times New Roman"/>
                      <w:color w:val="000000"/>
                      <w:kern w:val="0"/>
                    </w:rPr>
                    <w:t>术</w:t>
                  </w:r>
                </w:p>
              </w:tc>
            </w:tr>
            <w:tr w:rsidR="0049656C" w:rsidRPr="004E35F2" w14:paraId="06296230" w14:textId="77777777" w:rsidTr="0049656C">
              <w:trPr>
                <w:trHeight w:val="278"/>
              </w:trPr>
              <w:tc>
                <w:tcPr>
                  <w:tcW w:w="1926" w:type="dxa"/>
                  <w:noWrap/>
                  <w:vAlign w:val="center"/>
                  <w:hideMark/>
                </w:tcPr>
                <w:p w14:paraId="6857C4F9" w14:textId="77777777" w:rsidR="0049656C" w:rsidRPr="004E35F2" w:rsidRDefault="0049656C" w:rsidP="0049656C">
                  <w:pPr>
                    <w:widowControl/>
                    <w:jc w:val="center"/>
                    <w:rPr>
                      <w:rFonts w:ascii="Times New Roman" w:hAnsi="Times New Roman"/>
                      <w:color w:val="000000"/>
                      <w:kern w:val="0"/>
                    </w:rPr>
                  </w:pPr>
                  <w:r w:rsidRPr="004E35F2">
                    <w:rPr>
                      <w:rFonts w:ascii="Times New Roman" w:hAnsi="Times New Roman"/>
                      <w:color w:val="000000"/>
                      <w:kern w:val="0"/>
                    </w:rPr>
                    <w:t>节能电梯</w:t>
                  </w:r>
                </w:p>
              </w:tc>
              <w:tc>
                <w:tcPr>
                  <w:tcW w:w="1646" w:type="dxa"/>
                  <w:noWrap/>
                  <w:vAlign w:val="center"/>
                  <w:hideMark/>
                </w:tcPr>
                <w:p w14:paraId="0A2C8171"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 xml:space="preserve">2,006.77 </w:t>
                  </w:r>
                </w:p>
              </w:tc>
              <w:tc>
                <w:tcPr>
                  <w:tcW w:w="1004" w:type="dxa"/>
                  <w:noWrap/>
                  <w:vAlign w:val="center"/>
                  <w:hideMark/>
                </w:tcPr>
                <w:p w14:paraId="686E7EA0"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3.28%</w:t>
                  </w:r>
                </w:p>
              </w:tc>
              <w:tc>
                <w:tcPr>
                  <w:tcW w:w="2999" w:type="dxa"/>
                  <w:noWrap/>
                  <w:vAlign w:val="center"/>
                  <w:hideMark/>
                </w:tcPr>
                <w:p w14:paraId="71FCB144" w14:textId="77777777" w:rsidR="0049656C" w:rsidRPr="004E35F2" w:rsidRDefault="0049656C" w:rsidP="0049656C">
                  <w:pPr>
                    <w:widowControl/>
                    <w:jc w:val="left"/>
                    <w:rPr>
                      <w:rFonts w:ascii="Times New Roman" w:hAnsi="Times New Roman"/>
                      <w:color w:val="000000"/>
                      <w:kern w:val="0"/>
                    </w:rPr>
                  </w:pPr>
                  <w:r w:rsidRPr="004E35F2">
                    <w:rPr>
                      <w:rFonts w:ascii="Times New Roman" w:hAnsi="Times New Roman"/>
                      <w:color w:val="000000"/>
                      <w:kern w:val="0"/>
                    </w:rPr>
                    <w:t>通力电梯</w:t>
                  </w:r>
                </w:p>
              </w:tc>
            </w:tr>
            <w:tr w:rsidR="0049656C" w:rsidRPr="004E35F2" w14:paraId="5B904F32" w14:textId="77777777" w:rsidTr="0049656C">
              <w:trPr>
                <w:trHeight w:val="278"/>
              </w:trPr>
              <w:tc>
                <w:tcPr>
                  <w:tcW w:w="1926" w:type="dxa"/>
                  <w:noWrap/>
                  <w:vAlign w:val="center"/>
                  <w:hideMark/>
                </w:tcPr>
                <w:p w14:paraId="2A1D5DA9" w14:textId="77777777" w:rsidR="0049656C" w:rsidRPr="004E35F2" w:rsidRDefault="0049656C" w:rsidP="0049656C">
                  <w:pPr>
                    <w:widowControl/>
                    <w:jc w:val="center"/>
                    <w:rPr>
                      <w:rFonts w:ascii="Times New Roman" w:hAnsi="Times New Roman"/>
                      <w:color w:val="000000"/>
                      <w:kern w:val="0"/>
                    </w:rPr>
                  </w:pPr>
                  <w:r w:rsidRPr="004E35F2">
                    <w:rPr>
                      <w:rFonts w:ascii="Times New Roman" w:hAnsi="Times New Roman"/>
                      <w:color w:val="000000"/>
                      <w:kern w:val="0"/>
                    </w:rPr>
                    <w:t>其他</w:t>
                  </w:r>
                </w:p>
              </w:tc>
              <w:tc>
                <w:tcPr>
                  <w:tcW w:w="1646" w:type="dxa"/>
                  <w:noWrap/>
                  <w:vAlign w:val="center"/>
                  <w:hideMark/>
                </w:tcPr>
                <w:p w14:paraId="439EEC0B"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 xml:space="preserve">4,288.16 </w:t>
                  </w:r>
                </w:p>
              </w:tc>
              <w:tc>
                <w:tcPr>
                  <w:tcW w:w="1004" w:type="dxa"/>
                  <w:noWrap/>
                  <w:vAlign w:val="center"/>
                  <w:hideMark/>
                </w:tcPr>
                <w:p w14:paraId="42D23F0F"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7.00%</w:t>
                  </w:r>
                </w:p>
              </w:tc>
              <w:tc>
                <w:tcPr>
                  <w:tcW w:w="2999" w:type="dxa"/>
                  <w:noWrap/>
                  <w:vAlign w:val="center"/>
                  <w:hideMark/>
                </w:tcPr>
                <w:p w14:paraId="16C9ECDB" w14:textId="77777777" w:rsidR="0049656C" w:rsidRPr="004E35F2" w:rsidRDefault="0049656C" w:rsidP="0049656C">
                  <w:pPr>
                    <w:widowControl/>
                    <w:jc w:val="left"/>
                    <w:rPr>
                      <w:rFonts w:ascii="Times New Roman" w:hAnsi="Times New Roman"/>
                      <w:color w:val="000000"/>
                      <w:kern w:val="0"/>
                    </w:rPr>
                  </w:pPr>
                  <w:r w:rsidRPr="004E35F2">
                    <w:rPr>
                      <w:rFonts w:ascii="Times New Roman" w:hAnsi="Times New Roman"/>
                      <w:color w:val="000000"/>
                      <w:kern w:val="0"/>
                    </w:rPr>
                    <w:t>—</w:t>
                  </w:r>
                </w:p>
              </w:tc>
            </w:tr>
            <w:tr w:rsidR="0049656C" w:rsidRPr="004E35F2" w14:paraId="02482BA8" w14:textId="77777777" w:rsidTr="0049656C">
              <w:trPr>
                <w:trHeight w:val="278"/>
              </w:trPr>
              <w:tc>
                <w:tcPr>
                  <w:tcW w:w="1926" w:type="dxa"/>
                  <w:noWrap/>
                  <w:vAlign w:val="center"/>
                  <w:hideMark/>
                </w:tcPr>
                <w:p w14:paraId="4A3B0F80" w14:textId="77777777" w:rsidR="0049656C" w:rsidRPr="004E35F2" w:rsidRDefault="0049656C" w:rsidP="0049656C">
                  <w:pPr>
                    <w:widowControl/>
                    <w:jc w:val="center"/>
                    <w:rPr>
                      <w:rFonts w:ascii="Times New Roman" w:hAnsi="Times New Roman"/>
                      <w:b/>
                      <w:color w:val="000000"/>
                      <w:kern w:val="0"/>
                    </w:rPr>
                  </w:pPr>
                  <w:r w:rsidRPr="004E35F2">
                    <w:rPr>
                      <w:rFonts w:ascii="Times New Roman" w:hAnsi="Times New Roman"/>
                      <w:b/>
                      <w:color w:val="000000"/>
                      <w:kern w:val="0"/>
                    </w:rPr>
                    <w:t>合计</w:t>
                  </w:r>
                </w:p>
              </w:tc>
              <w:tc>
                <w:tcPr>
                  <w:tcW w:w="1646" w:type="dxa"/>
                  <w:noWrap/>
                  <w:vAlign w:val="center"/>
                  <w:hideMark/>
                </w:tcPr>
                <w:p w14:paraId="56CE6F46" w14:textId="77777777" w:rsidR="0049656C" w:rsidRPr="004E35F2" w:rsidRDefault="0049656C" w:rsidP="0049656C">
                  <w:pPr>
                    <w:widowControl/>
                    <w:jc w:val="right"/>
                    <w:rPr>
                      <w:rFonts w:ascii="Times New Roman" w:hAnsi="Times New Roman"/>
                      <w:b/>
                      <w:color w:val="000000"/>
                      <w:kern w:val="0"/>
                    </w:rPr>
                  </w:pPr>
                  <w:r w:rsidRPr="004E35F2">
                    <w:rPr>
                      <w:rFonts w:ascii="Times New Roman" w:hAnsi="Times New Roman"/>
                      <w:b/>
                      <w:color w:val="000000"/>
                      <w:kern w:val="0"/>
                    </w:rPr>
                    <w:t xml:space="preserve">61,247.12 </w:t>
                  </w:r>
                </w:p>
              </w:tc>
              <w:tc>
                <w:tcPr>
                  <w:tcW w:w="1004" w:type="dxa"/>
                  <w:noWrap/>
                  <w:vAlign w:val="center"/>
                  <w:hideMark/>
                </w:tcPr>
                <w:p w14:paraId="488FBF19" w14:textId="77777777" w:rsidR="0049656C" w:rsidRPr="004E35F2" w:rsidRDefault="0049656C" w:rsidP="0049656C">
                  <w:pPr>
                    <w:widowControl/>
                    <w:jc w:val="right"/>
                    <w:rPr>
                      <w:rFonts w:ascii="Times New Roman" w:hAnsi="Times New Roman"/>
                      <w:b/>
                      <w:color w:val="000000"/>
                      <w:kern w:val="0"/>
                    </w:rPr>
                  </w:pPr>
                  <w:r w:rsidRPr="004E35F2">
                    <w:rPr>
                      <w:rFonts w:ascii="Times New Roman" w:hAnsi="Times New Roman"/>
                      <w:b/>
                      <w:color w:val="000000"/>
                      <w:kern w:val="0"/>
                    </w:rPr>
                    <w:t>100.00%</w:t>
                  </w:r>
                </w:p>
              </w:tc>
              <w:tc>
                <w:tcPr>
                  <w:tcW w:w="2999" w:type="dxa"/>
                  <w:noWrap/>
                  <w:vAlign w:val="center"/>
                  <w:hideMark/>
                </w:tcPr>
                <w:p w14:paraId="4DA306C9" w14:textId="77777777" w:rsidR="0049656C" w:rsidRPr="004E35F2" w:rsidRDefault="0049656C" w:rsidP="0049656C">
                  <w:pPr>
                    <w:widowControl/>
                    <w:jc w:val="right"/>
                    <w:rPr>
                      <w:rFonts w:ascii="Times New Roman" w:hAnsi="Times New Roman"/>
                      <w:b/>
                      <w:color w:val="000000"/>
                      <w:kern w:val="0"/>
                    </w:rPr>
                  </w:pPr>
                </w:p>
              </w:tc>
            </w:tr>
          </w:tbl>
          <w:p w14:paraId="59E37C2D" w14:textId="071F9FB2" w:rsidR="00A81B5E" w:rsidRDefault="00A81B5E" w:rsidP="00A81B5E">
            <w:pPr>
              <w:spacing w:line="480" w:lineRule="atLeast"/>
              <w:rPr>
                <w:rFonts w:ascii="Times New Roman" w:hAnsi="Times New Roman"/>
                <w:bCs/>
                <w:iCs/>
                <w:sz w:val="24"/>
              </w:rPr>
            </w:pPr>
          </w:p>
          <w:p w14:paraId="633E1EDE" w14:textId="0DE8254D" w:rsidR="00A81B5E" w:rsidRPr="00A81B5E" w:rsidRDefault="00F53C34" w:rsidP="00A81B5E">
            <w:pPr>
              <w:spacing w:line="480" w:lineRule="atLeast"/>
              <w:rPr>
                <w:rFonts w:ascii="Times New Roman" w:hAnsi="Times New Roman"/>
                <w:b/>
                <w:bCs/>
                <w:iCs/>
                <w:sz w:val="24"/>
              </w:rPr>
            </w:pPr>
            <w:r>
              <w:rPr>
                <w:rFonts w:ascii="Times New Roman" w:hAnsi="Times New Roman"/>
                <w:b/>
                <w:bCs/>
                <w:iCs/>
                <w:sz w:val="24"/>
              </w:rPr>
              <w:t>3</w:t>
            </w:r>
            <w:r w:rsidR="00A81B5E" w:rsidRPr="00A81B5E">
              <w:rPr>
                <w:rFonts w:ascii="Times New Roman" w:hAnsi="Times New Roman" w:hint="eastAsia"/>
                <w:b/>
                <w:bCs/>
                <w:iCs/>
                <w:sz w:val="24"/>
              </w:rPr>
              <w:t>、问：请介绍一下</w:t>
            </w:r>
            <w:r w:rsidR="00C87728">
              <w:rPr>
                <w:rFonts w:ascii="Times New Roman" w:hAnsi="Times New Roman" w:hint="eastAsia"/>
                <w:b/>
                <w:bCs/>
                <w:iCs/>
                <w:sz w:val="24"/>
              </w:rPr>
              <w:t>公司产品的供应现状及</w:t>
            </w:r>
            <w:r w:rsidR="00A81B5E" w:rsidRPr="00A81B5E">
              <w:rPr>
                <w:rFonts w:ascii="Times New Roman" w:hAnsi="Times New Roman" w:hint="eastAsia"/>
                <w:b/>
                <w:bCs/>
                <w:iCs/>
                <w:sz w:val="24"/>
              </w:rPr>
              <w:t>行业未来增长趋势？</w:t>
            </w:r>
          </w:p>
          <w:p w14:paraId="175C9FCF" w14:textId="2CF10432" w:rsidR="00C87728" w:rsidRDefault="00A81B5E" w:rsidP="00C87728">
            <w:pPr>
              <w:spacing w:line="480" w:lineRule="atLeast"/>
              <w:ind w:firstLine="480"/>
              <w:rPr>
                <w:rFonts w:ascii="Times New Roman" w:hAnsi="Times New Roman"/>
                <w:b/>
                <w:bCs/>
                <w:iCs/>
                <w:sz w:val="24"/>
              </w:rPr>
            </w:pPr>
            <w:r w:rsidRPr="00A81B5E">
              <w:rPr>
                <w:rFonts w:ascii="Times New Roman" w:hAnsi="Times New Roman" w:hint="eastAsia"/>
                <w:b/>
                <w:bCs/>
                <w:iCs/>
                <w:sz w:val="24"/>
              </w:rPr>
              <w:t>答：</w:t>
            </w:r>
            <w:r w:rsidR="00C87728" w:rsidRPr="00C87728">
              <w:rPr>
                <w:rFonts w:ascii="Times New Roman" w:hAnsi="Times New Roman" w:hint="eastAsia"/>
                <w:bCs/>
                <w:iCs/>
                <w:sz w:val="24"/>
              </w:rPr>
              <w:t>生产钕铁硼永磁材料需要采用稀土中提炼的稀土金属。目前，我国拥有全球最大的稀土储量和产量。因此，我国具有生产钕铁硼永磁材料得天独厚的优势。目前，我国是钕铁硼永磁材料的主要生产国和出口国，并以中、低端产品为主，且中、低端产品产能过剩，高性能钕铁硼永磁材料供需基本平衡。</w:t>
            </w:r>
            <w:r w:rsidR="00C87728">
              <w:rPr>
                <w:rFonts w:ascii="Times New Roman" w:hAnsi="Times New Roman" w:hint="eastAsia"/>
                <w:bCs/>
                <w:iCs/>
                <w:sz w:val="24"/>
              </w:rPr>
              <w:t>公司</w:t>
            </w:r>
            <w:r w:rsidR="00C87728" w:rsidRPr="00C87728">
              <w:rPr>
                <w:rFonts w:ascii="Times New Roman" w:hAnsi="Times New Roman" w:hint="eastAsia"/>
                <w:bCs/>
                <w:iCs/>
                <w:sz w:val="24"/>
              </w:rPr>
              <w:t>以生产高性能钕铁硼永磁材料为主。</w:t>
            </w:r>
          </w:p>
          <w:p w14:paraId="3B10162E" w14:textId="55797F38" w:rsidR="00A81B5E" w:rsidRPr="004E35F2" w:rsidRDefault="00A81B5E" w:rsidP="00C87728">
            <w:pPr>
              <w:spacing w:line="480" w:lineRule="atLeast"/>
              <w:ind w:firstLine="480"/>
              <w:rPr>
                <w:rFonts w:ascii="Times New Roman" w:hAnsi="Times New Roman"/>
                <w:bCs/>
                <w:iCs/>
                <w:sz w:val="24"/>
              </w:rPr>
            </w:pPr>
            <w:r w:rsidRPr="00A81B5E">
              <w:rPr>
                <w:rFonts w:ascii="Times New Roman" w:hAnsi="Times New Roman" w:hint="eastAsia"/>
                <w:bCs/>
                <w:iCs/>
                <w:sz w:val="24"/>
              </w:rPr>
              <w:t>未来三年，国内风力发电领域对高性能钕铁硼永磁材料的需求量总体保持稳定增长；随着新能源汽车的爆发式增长，钕铁硼在汽车微</w:t>
            </w:r>
            <w:proofErr w:type="gramStart"/>
            <w:r w:rsidRPr="00A81B5E">
              <w:rPr>
                <w:rFonts w:ascii="Times New Roman" w:hAnsi="Times New Roman" w:hint="eastAsia"/>
                <w:bCs/>
                <w:iCs/>
                <w:sz w:val="24"/>
              </w:rPr>
              <w:t>特</w:t>
            </w:r>
            <w:proofErr w:type="gramEnd"/>
            <w:r w:rsidRPr="00A81B5E">
              <w:rPr>
                <w:rFonts w:ascii="Times New Roman" w:hAnsi="Times New Roman" w:hint="eastAsia"/>
                <w:bCs/>
                <w:iCs/>
                <w:sz w:val="24"/>
              </w:rPr>
              <w:t>电机的应用不断推广，新能源汽车及汽车零部件领域对高性能钕铁硼永磁材料的需求量将呈现爆发式增长，预计到</w:t>
            </w:r>
            <w:r w:rsidRPr="00A81B5E">
              <w:rPr>
                <w:rFonts w:ascii="Times New Roman" w:hAnsi="Times New Roman" w:hint="eastAsia"/>
                <w:bCs/>
                <w:iCs/>
                <w:sz w:val="24"/>
              </w:rPr>
              <w:t>2020</w:t>
            </w:r>
            <w:r w:rsidRPr="00A81B5E">
              <w:rPr>
                <w:rFonts w:ascii="Times New Roman" w:hAnsi="Times New Roman" w:hint="eastAsia"/>
                <w:bCs/>
                <w:iCs/>
                <w:sz w:val="24"/>
              </w:rPr>
              <w:t>年，其占比将超过风力发电领域；同时，随着国家对节能降耗的不断重视，钕铁硼在节能变频空调、节能电梯和机器人及智能制造领域的渗透率不断提高，带动其对高性能钕铁硼永磁材料的需求稳步增长。预计</w:t>
            </w:r>
            <w:r w:rsidRPr="00A81B5E">
              <w:rPr>
                <w:rFonts w:ascii="Times New Roman" w:hAnsi="Times New Roman" w:hint="eastAsia"/>
                <w:bCs/>
                <w:iCs/>
                <w:sz w:val="24"/>
              </w:rPr>
              <w:t>2017</w:t>
            </w:r>
            <w:r w:rsidRPr="00A81B5E">
              <w:rPr>
                <w:rFonts w:ascii="Times New Roman" w:hAnsi="Times New Roman" w:hint="eastAsia"/>
                <w:bCs/>
                <w:iCs/>
                <w:sz w:val="24"/>
              </w:rPr>
              <w:t>年</w:t>
            </w:r>
            <w:r w:rsidRPr="00A81B5E">
              <w:rPr>
                <w:rFonts w:ascii="Times New Roman" w:hAnsi="Times New Roman" w:hint="eastAsia"/>
                <w:bCs/>
                <w:iCs/>
                <w:sz w:val="24"/>
              </w:rPr>
              <w:t>-2020</w:t>
            </w:r>
            <w:r w:rsidRPr="00A81B5E">
              <w:rPr>
                <w:rFonts w:ascii="Times New Roman" w:hAnsi="Times New Roman" w:hint="eastAsia"/>
                <w:bCs/>
                <w:iCs/>
                <w:sz w:val="24"/>
              </w:rPr>
              <w:t>年，我国新能源和节能环保行业对高性能钕铁硼永磁材料需求年均复合增长率达到</w:t>
            </w:r>
            <w:r w:rsidRPr="00A81B5E">
              <w:rPr>
                <w:rFonts w:ascii="Times New Roman" w:hAnsi="Times New Roman" w:hint="eastAsia"/>
                <w:bCs/>
                <w:iCs/>
                <w:sz w:val="24"/>
              </w:rPr>
              <w:t>16%</w:t>
            </w:r>
            <w:r w:rsidRPr="00A81B5E">
              <w:rPr>
                <w:rFonts w:ascii="Times New Roman" w:hAnsi="Times New Roman" w:hint="eastAsia"/>
                <w:bCs/>
                <w:iCs/>
                <w:sz w:val="24"/>
              </w:rPr>
              <w:t>左右，将从</w:t>
            </w:r>
            <w:r w:rsidRPr="00A81B5E">
              <w:rPr>
                <w:rFonts w:ascii="Times New Roman" w:hAnsi="Times New Roman" w:hint="eastAsia"/>
                <w:bCs/>
                <w:iCs/>
                <w:sz w:val="24"/>
              </w:rPr>
              <w:t>1.28</w:t>
            </w:r>
            <w:r w:rsidRPr="00A81B5E">
              <w:rPr>
                <w:rFonts w:ascii="Times New Roman" w:hAnsi="Times New Roman" w:hint="eastAsia"/>
                <w:bCs/>
                <w:iCs/>
                <w:sz w:val="24"/>
              </w:rPr>
              <w:t>万吨增加到</w:t>
            </w:r>
            <w:r w:rsidRPr="00A81B5E">
              <w:rPr>
                <w:rFonts w:ascii="Times New Roman" w:hAnsi="Times New Roman" w:hint="eastAsia"/>
                <w:bCs/>
                <w:iCs/>
                <w:sz w:val="24"/>
              </w:rPr>
              <w:t>2.00</w:t>
            </w:r>
            <w:r w:rsidRPr="00A81B5E">
              <w:rPr>
                <w:rFonts w:ascii="Times New Roman" w:hAnsi="Times New Roman" w:hint="eastAsia"/>
                <w:bCs/>
                <w:iCs/>
                <w:sz w:val="24"/>
              </w:rPr>
              <w:t>万吨。</w:t>
            </w:r>
          </w:p>
          <w:p w14:paraId="6672F738" w14:textId="77777777" w:rsidR="000F4972" w:rsidRPr="004E35F2" w:rsidRDefault="000F4972" w:rsidP="00300472">
            <w:pPr>
              <w:spacing w:line="480" w:lineRule="atLeast"/>
              <w:ind w:firstLineChars="150" w:firstLine="360"/>
              <w:rPr>
                <w:rFonts w:ascii="Times New Roman" w:hAnsi="Times New Roman"/>
                <w:bCs/>
                <w:iCs/>
                <w:sz w:val="24"/>
              </w:rPr>
            </w:pPr>
          </w:p>
          <w:p w14:paraId="78224D92" w14:textId="5B05A366" w:rsidR="00E86586" w:rsidRPr="004E35F2" w:rsidRDefault="00F53C34" w:rsidP="00E86586">
            <w:pPr>
              <w:spacing w:line="480" w:lineRule="atLeast"/>
              <w:rPr>
                <w:rFonts w:ascii="Times New Roman" w:hAnsi="Times New Roman"/>
                <w:b/>
                <w:bCs/>
                <w:iCs/>
                <w:sz w:val="24"/>
              </w:rPr>
            </w:pPr>
            <w:r>
              <w:rPr>
                <w:rFonts w:ascii="Times New Roman" w:hAnsi="Times New Roman" w:hint="eastAsia"/>
                <w:b/>
                <w:bCs/>
                <w:iCs/>
                <w:sz w:val="24"/>
              </w:rPr>
              <w:t>4</w:t>
            </w:r>
            <w:r w:rsidR="00E86586" w:rsidRPr="004E35F2">
              <w:rPr>
                <w:rFonts w:ascii="Times New Roman" w:hAnsi="Times New Roman"/>
                <w:b/>
                <w:bCs/>
                <w:iCs/>
                <w:sz w:val="24"/>
              </w:rPr>
              <w:t>、问：请问公司</w:t>
            </w:r>
            <w:r w:rsidR="005B0C5E" w:rsidRPr="004E35F2">
              <w:rPr>
                <w:rFonts w:ascii="Times New Roman" w:hAnsi="Times New Roman"/>
                <w:b/>
                <w:bCs/>
                <w:iCs/>
                <w:sz w:val="24"/>
              </w:rPr>
              <w:t>如何</w:t>
            </w:r>
            <w:r w:rsidR="00E86586" w:rsidRPr="004E35F2">
              <w:rPr>
                <w:rFonts w:ascii="Times New Roman" w:hAnsi="Times New Roman"/>
                <w:b/>
                <w:bCs/>
                <w:iCs/>
                <w:sz w:val="24"/>
              </w:rPr>
              <w:t>应对</w:t>
            </w:r>
            <w:r w:rsidR="005B0C5E" w:rsidRPr="004E35F2">
              <w:rPr>
                <w:rFonts w:ascii="Times New Roman" w:hAnsi="Times New Roman"/>
                <w:b/>
                <w:bCs/>
                <w:iCs/>
                <w:sz w:val="24"/>
              </w:rPr>
              <w:t>稀土</w:t>
            </w:r>
            <w:r w:rsidR="00E86586" w:rsidRPr="004E35F2">
              <w:rPr>
                <w:rFonts w:ascii="Times New Roman" w:hAnsi="Times New Roman"/>
                <w:b/>
                <w:bCs/>
                <w:iCs/>
                <w:sz w:val="24"/>
              </w:rPr>
              <w:t>原材料价格波动</w:t>
            </w:r>
            <w:r w:rsidR="005B0C5E" w:rsidRPr="004E35F2">
              <w:rPr>
                <w:rFonts w:ascii="Times New Roman" w:hAnsi="Times New Roman"/>
                <w:b/>
                <w:bCs/>
                <w:iCs/>
                <w:sz w:val="24"/>
              </w:rPr>
              <w:t>的风险以及如何保障稀土原材料的稳定供应？有哪些具体措施？</w:t>
            </w:r>
          </w:p>
          <w:p w14:paraId="062297B2" w14:textId="1507E2C5" w:rsidR="00E86586" w:rsidRPr="004E35F2" w:rsidRDefault="00E86586" w:rsidP="008F27FB">
            <w:pPr>
              <w:spacing w:line="480" w:lineRule="atLeast"/>
              <w:ind w:firstLineChars="200" w:firstLine="482"/>
              <w:rPr>
                <w:rFonts w:ascii="Times New Roman" w:hAnsi="Times New Roman"/>
                <w:bCs/>
                <w:iCs/>
                <w:sz w:val="24"/>
              </w:rPr>
            </w:pPr>
            <w:r w:rsidRPr="004E35F2">
              <w:rPr>
                <w:rFonts w:ascii="Times New Roman" w:hAnsi="Times New Roman"/>
                <w:b/>
                <w:bCs/>
                <w:iCs/>
                <w:sz w:val="24"/>
              </w:rPr>
              <w:t>答：</w:t>
            </w:r>
            <w:r w:rsidRPr="004E35F2">
              <w:rPr>
                <w:rFonts w:ascii="Times New Roman" w:hAnsi="Times New Roman"/>
                <w:bCs/>
                <w:iCs/>
                <w:sz w:val="24"/>
              </w:rPr>
              <w:t>稀土原材料价格波动对公司经营业绩有重要影响</w:t>
            </w:r>
            <w:r w:rsidR="009318AE" w:rsidRPr="004E35F2">
              <w:rPr>
                <w:rFonts w:ascii="Times New Roman" w:hAnsi="Times New Roman"/>
                <w:bCs/>
                <w:iCs/>
                <w:sz w:val="24"/>
              </w:rPr>
              <w:t>，公司</w:t>
            </w:r>
            <w:r w:rsidRPr="004E35F2">
              <w:rPr>
                <w:rFonts w:ascii="Times New Roman" w:hAnsi="Times New Roman"/>
                <w:bCs/>
                <w:iCs/>
                <w:sz w:val="24"/>
              </w:rPr>
              <w:t>应对稀土原材料</w:t>
            </w:r>
            <w:r w:rsidR="008F27FB" w:rsidRPr="004E35F2">
              <w:rPr>
                <w:rFonts w:ascii="Times New Roman" w:hAnsi="Times New Roman"/>
                <w:bCs/>
                <w:iCs/>
                <w:sz w:val="24"/>
              </w:rPr>
              <w:t>价格</w:t>
            </w:r>
            <w:r w:rsidRPr="004E35F2">
              <w:rPr>
                <w:rFonts w:ascii="Times New Roman" w:hAnsi="Times New Roman"/>
                <w:bCs/>
                <w:iCs/>
                <w:sz w:val="24"/>
              </w:rPr>
              <w:t>波动的具体措施包括：第一，</w:t>
            </w:r>
            <w:r w:rsidR="009318AE" w:rsidRPr="004E35F2">
              <w:rPr>
                <w:rFonts w:ascii="Times New Roman" w:hAnsi="Times New Roman"/>
                <w:bCs/>
                <w:iCs/>
                <w:sz w:val="24"/>
              </w:rPr>
              <w:t>公司</w:t>
            </w:r>
            <w:r w:rsidRPr="004E35F2">
              <w:rPr>
                <w:rFonts w:ascii="Times New Roman" w:hAnsi="Times New Roman"/>
                <w:bCs/>
                <w:iCs/>
                <w:sz w:val="24"/>
              </w:rPr>
              <w:t>主要采用以销定产的生产销售模式，根据在手订单情况提前采购稀土原材料，以降低稀土原材料价格波动对公司业绩的影响；第二，</w:t>
            </w:r>
            <w:r w:rsidR="009318AE" w:rsidRPr="004E35F2">
              <w:rPr>
                <w:rFonts w:ascii="Times New Roman" w:hAnsi="Times New Roman"/>
                <w:bCs/>
                <w:iCs/>
                <w:sz w:val="24"/>
              </w:rPr>
              <w:t>公司</w:t>
            </w:r>
            <w:r w:rsidRPr="004E35F2">
              <w:rPr>
                <w:rFonts w:ascii="Times New Roman" w:hAnsi="Times New Roman"/>
                <w:bCs/>
                <w:iCs/>
                <w:sz w:val="24"/>
              </w:rPr>
              <w:t>与部分主要客户形成一定的调价机制</w:t>
            </w:r>
            <w:r w:rsidR="009318AE" w:rsidRPr="004E35F2">
              <w:rPr>
                <w:rFonts w:ascii="Times New Roman" w:hAnsi="Times New Roman"/>
                <w:bCs/>
                <w:iCs/>
                <w:sz w:val="24"/>
              </w:rPr>
              <w:t>；</w:t>
            </w:r>
            <w:r w:rsidRPr="004E35F2">
              <w:rPr>
                <w:rFonts w:ascii="Times New Roman" w:hAnsi="Times New Roman"/>
                <w:bCs/>
                <w:iCs/>
                <w:sz w:val="24"/>
              </w:rPr>
              <w:t>第三，</w:t>
            </w:r>
            <w:r w:rsidR="009318AE" w:rsidRPr="004E35F2">
              <w:rPr>
                <w:rFonts w:ascii="Times New Roman" w:hAnsi="Times New Roman"/>
                <w:bCs/>
                <w:iCs/>
                <w:sz w:val="24"/>
              </w:rPr>
              <w:t>公司</w:t>
            </w:r>
            <w:r w:rsidRPr="004E35F2">
              <w:rPr>
                <w:rFonts w:ascii="Times New Roman" w:hAnsi="Times New Roman"/>
                <w:bCs/>
                <w:iCs/>
                <w:sz w:val="24"/>
              </w:rPr>
              <w:t>会依据上游原材料价格走势，采购适量的稀土原材料作为安全库存</w:t>
            </w:r>
            <w:r w:rsidR="008F27FB" w:rsidRPr="004E35F2">
              <w:rPr>
                <w:rFonts w:ascii="Times New Roman" w:hAnsi="Times New Roman"/>
                <w:bCs/>
                <w:iCs/>
                <w:sz w:val="24"/>
              </w:rPr>
              <w:t>，一般情况下会储备</w:t>
            </w:r>
            <w:r w:rsidR="008F27FB" w:rsidRPr="004E35F2">
              <w:rPr>
                <w:rFonts w:ascii="Times New Roman" w:hAnsi="Times New Roman"/>
                <w:bCs/>
                <w:iCs/>
                <w:sz w:val="24"/>
              </w:rPr>
              <w:t>3-4</w:t>
            </w:r>
            <w:r w:rsidR="008F27FB" w:rsidRPr="004E35F2">
              <w:rPr>
                <w:rFonts w:ascii="Times New Roman" w:hAnsi="Times New Roman"/>
                <w:bCs/>
                <w:iCs/>
                <w:sz w:val="24"/>
              </w:rPr>
              <w:t>个月的需要量</w:t>
            </w:r>
            <w:r w:rsidRPr="004E35F2">
              <w:rPr>
                <w:rFonts w:ascii="Times New Roman" w:hAnsi="Times New Roman"/>
                <w:bCs/>
                <w:iCs/>
                <w:sz w:val="24"/>
              </w:rPr>
              <w:t>。</w:t>
            </w:r>
          </w:p>
          <w:p w14:paraId="4632E72F" w14:textId="60F4FC56" w:rsidR="005B0C5E" w:rsidRPr="004E35F2" w:rsidRDefault="00EB2C60" w:rsidP="00EB2C60">
            <w:pPr>
              <w:spacing w:line="480" w:lineRule="atLeast"/>
              <w:ind w:firstLineChars="200" w:firstLine="480"/>
              <w:rPr>
                <w:rFonts w:ascii="Times New Roman" w:hAnsi="Times New Roman"/>
                <w:bCs/>
                <w:iCs/>
                <w:sz w:val="24"/>
              </w:rPr>
            </w:pPr>
            <w:r w:rsidRPr="004E35F2">
              <w:rPr>
                <w:rFonts w:ascii="Times New Roman" w:hAnsi="Times New Roman"/>
                <w:bCs/>
                <w:iCs/>
                <w:sz w:val="24"/>
              </w:rPr>
              <w:t>同时，</w:t>
            </w:r>
            <w:r w:rsidR="008F27FB" w:rsidRPr="004E35F2">
              <w:rPr>
                <w:rFonts w:ascii="Times New Roman" w:hAnsi="Times New Roman"/>
                <w:bCs/>
                <w:iCs/>
                <w:sz w:val="24"/>
              </w:rPr>
              <w:t>公司通过产业链上下游资源整合，与赣州稀土集团有限公司（</w:t>
            </w:r>
            <w:r w:rsidR="008F27FB" w:rsidRPr="004E35F2">
              <w:rPr>
                <w:rFonts w:ascii="Times New Roman" w:hAnsi="Times New Roman"/>
                <w:bCs/>
                <w:iCs/>
                <w:sz w:val="24"/>
              </w:rPr>
              <w:t>“</w:t>
            </w:r>
            <w:r w:rsidR="008F27FB" w:rsidRPr="004E35F2">
              <w:rPr>
                <w:rFonts w:ascii="Times New Roman" w:hAnsi="Times New Roman"/>
                <w:bCs/>
                <w:iCs/>
                <w:sz w:val="24"/>
              </w:rPr>
              <w:t>赣州稀土集团</w:t>
            </w:r>
            <w:r w:rsidR="008F27FB" w:rsidRPr="004E35F2">
              <w:rPr>
                <w:rFonts w:ascii="Times New Roman" w:hAnsi="Times New Roman"/>
                <w:bCs/>
                <w:iCs/>
                <w:sz w:val="24"/>
              </w:rPr>
              <w:t>”</w:t>
            </w:r>
            <w:r w:rsidR="008F27FB" w:rsidRPr="004E35F2">
              <w:rPr>
                <w:rFonts w:ascii="Times New Roman" w:hAnsi="Times New Roman"/>
                <w:bCs/>
                <w:iCs/>
                <w:sz w:val="24"/>
              </w:rPr>
              <w:t>）、四川江铜稀土有限责任公司（</w:t>
            </w:r>
            <w:r w:rsidR="008F27FB" w:rsidRPr="004E35F2">
              <w:rPr>
                <w:rFonts w:ascii="Times New Roman" w:hAnsi="Times New Roman"/>
                <w:bCs/>
                <w:iCs/>
                <w:sz w:val="24"/>
              </w:rPr>
              <w:t>“</w:t>
            </w:r>
            <w:r w:rsidR="008F27FB" w:rsidRPr="004E35F2">
              <w:rPr>
                <w:rFonts w:ascii="Times New Roman" w:hAnsi="Times New Roman"/>
                <w:bCs/>
                <w:iCs/>
                <w:sz w:val="24"/>
              </w:rPr>
              <w:t>四川江铜稀土</w:t>
            </w:r>
            <w:r w:rsidR="008F27FB" w:rsidRPr="004E35F2">
              <w:rPr>
                <w:rFonts w:ascii="Times New Roman" w:hAnsi="Times New Roman"/>
                <w:bCs/>
                <w:iCs/>
                <w:sz w:val="24"/>
              </w:rPr>
              <w:t>”</w:t>
            </w:r>
            <w:r w:rsidR="008F27FB" w:rsidRPr="004E35F2">
              <w:rPr>
                <w:rFonts w:ascii="Times New Roman" w:hAnsi="Times New Roman"/>
                <w:bCs/>
                <w:iCs/>
                <w:sz w:val="24"/>
              </w:rPr>
              <w:t>）建立</w:t>
            </w:r>
            <w:r w:rsidRPr="004E35F2">
              <w:rPr>
                <w:rFonts w:ascii="Times New Roman" w:hAnsi="Times New Roman"/>
                <w:bCs/>
                <w:iCs/>
                <w:sz w:val="24"/>
              </w:rPr>
              <w:t>了</w:t>
            </w:r>
            <w:r w:rsidR="008F27FB" w:rsidRPr="004E35F2">
              <w:rPr>
                <w:rFonts w:ascii="Times New Roman" w:hAnsi="Times New Roman"/>
                <w:bCs/>
                <w:iCs/>
                <w:sz w:val="24"/>
              </w:rPr>
              <w:t>牢固的股权</w:t>
            </w:r>
            <w:r w:rsidRPr="004E35F2">
              <w:rPr>
                <w:rFonts w:ascii="Times New Roman" w:hAnsi="Times New Roman"/>
                <w:bCs/>
                <w:iCs/>
                <w:sz w:val="24"/>
              </w:rPr>
              <w:t>合作</w:t>
            </w:r>
            <w:r w:rsidR="008F27FB" w:rsidRPr="004E35F2">
              <w:rPr>
                <w:rFonts w:ascii="Times New Roman" w:hAnsi="Times New Roman"/>
                <w:bCs/>
                <w:iCs/>
                <w:sz w:val="24"/>
              </w:rPr>
              <w:t>关系，以保证稀土原材料的长期稳定供应。赣州稀土集团是赣州稀土的唯一采矿权</w:t>
            </w:r>
            <w:r w:rsidR="00D86200">
              <w:rPr>
                <w:rFonts w:ascii="Times New Roman" w:hAnsi="Times New Roman"/>
                <w:bCs/>
                <w:iCs/>
                <w:sz w:val="24"/>
              </w:rPr>
              <w:t>持有</w:t>
            </w:r>
            <w:r w:rsidR="008F27FB" w:rsidRPr="004E35F2">
              <w:rPr>
                <w:rFonts w:ascii="Times New Roman" w:hAnsi="Times New Roman"/>
                <w:bCs/>
                <w:iCs/>
                <w:sz w:val="24"/>
              </w:rPr>
              <w:t>人，是全球最大的中重稀土供应商，是公司的股东之一。四川江铜稀土拥有中国第二大轻稀土矿四川冕宁县牦牛坪稀土矿的采矿权，是国内重要的轻稀土供应商。公司通过与四川江铜稀土设立合资公司，生产钕铁</w:t>
            </w:r>
            <w:proofErr w:type="gramStart"/>
            <w:r w:rsidR="008F27FB" w:rsidRPr="004E35F2">
              <w:rPr>
                <w:rFonts w:ascii="Times New Roman" w:hAnsi="Times New Roman"/>
                <w:bCs/>
                <w:iCs/>
                <w:sz w:val="24"/>
              </w:rPr>
              <w:t>硼甩带</w:t>
            </w:r>
            <w:proofErr w:type="gramEnd"/>
            <w:r w:rsidR="008F27FB" w:rsidRPr="004E35F2">
              <w:rPr>
                <w:rFonts w:ascii="Times New Roman" w:hAnsi="Times New Roman"/>
                <w:bCs/>
                <w:iCs/>
                <w:sz w:val="24"/>
              </w:rPr>
              <w:t>合金片，以保障公司轻稀土的供应。</w:t>
            </w:r>
          </w:p>
          <w:p w14:paraId="0CF02DAC" w14:textId="38594A66" w:rsidR="000F4972" w:rsidRDefault="000F4972" w:rsidP="000F4972">
            <w:pPr>
              <w:spacing w:line="480" w:lineRule="atLeast"/>
              <w:rPr>
                <w:rFonts w:ascii="Times New Roman" w:hAnsi="Times New Roman"/>
                <w:bCs/>
                <w:iCs/>
                <w:sz w:val="24"/>
              </w:rPr>
            </w:pPr>
          </w:p>
          <w:p w14:paraId="4A70FF6E" w14:textId="6CA69A30" w:rsidR="00A81B5E" w:rsidRPr="004E35F2" w:rsidRDefault="002D4150" w:rsidP="00A81B5E">
            <w:pPr>
              <w:spacing w:line="480" w:lineRule="atLeast"/>
              <w:rPr>
                <w:rFonts w:ascii="Times New Roman" w:hAnsi="Times New Roman"/>
                <w:b/>
                <w:bCs/>
                <w:iCs/>
                <w:sz w:val="24"/>
              </w:rPr>
            </w:pPr>
            <w:r>
              <w:rPr>
                <w:rFonts w:ascii="Times New Roman" w:hAnsi="Times New Roman" w:hint="eastAsia"/>
                <w:b/>
                <w:bCs/>
                <w:iCs/>
                <w:sz w:val="24"/>
              </w:rPr>
              <w:t>5</w:t>
            </w:r>
            <w:r w:rsidR="00A81B5E" w:rsidRPr="004E35F2">
              <w:rPr>
                <w:rFonts w:ascii="Times New Roman" w:hAnsi="Times New Roman"/>
                <w:b/>
                <w:bCs/>
                <w:iCs/>
                <w:sz w:val="24"/>
              </w:rPr>
              <w:t>、问：介绍一下公司技术开发与创新计划？</w:t>
            </w:r>
          </w:p>
          <w:p w14:paraId="468BE3B0" w14:textId="37D7712E" w:rsidR="006C62D3" w:rsidRPr="004E35F2" w:rsidRDefault="00A81B5E" w:rsidP="00F43896">
            <w:pPr>
              <w:spacing w:line="480" w:lineRule="atLeast"/>
              <w:ind w:firstLineChars="200" w:firstLine="482"/>
              <w:rPr>
                <w:rFonts w:ascii="Times New Roman" w:hAnsi="Times New Roman"/>
                <w:b/>
                <w:bCs/>
                <w:iCs/>
                <w:sz w:val="24"/>
                <w:highlight w:val="yellow"/>
              </w:rPr>
            </w:pPr>
            <w:r w:rsidRPr="004E35F2">
              <w:rPr>
                <w:rFonts w:ascii="Times New Roman" w:hAnsi="Times New Roman"/>
                <w:b/>
                <w:bCs/>
                <w:iCs/>
                <w:sz w:val="24"/>
              </w:rPr>
              <w:t>答：</w:t>
            </w:r>
            <w:r w:rsidRPr="004E35F2">
              <w:rPr>
                <w:rFonts w:ascii="Times New Roman" w:hAnsi="Times New Roman"/>
                <w:bCs/>
                <w:iCs/>
                <w:sz w:val="24"/>
              </w:rPr>
              <w:t>公司继续坚持以客户为导向，不断进行技术升级和产品差异化设计。公司将技术服务前移到客户端，运用自身在钕铁硼永磁材料方面的专业技术优势，参与客户新产品的设计过程，协助客户优化产品性能、降低产品成本，提高公司产品研发成功率。针对五大战略领域，公司将继续加大技术研发及创新方面的投入，通过参与国家科研项目、产学研合作项目及独立研发项目，持续优化产品配方和生产工艺。</w:t>
            </w:r>
          </w:p>
          <w:p w14:paraId="3994CCE5" w14:textId="77777777" w:rsidR="000F4972" w:rsidRPr="00D86200" w:rsidRDefault="000F4972" w:rsidP="00A019CE">
            <w:pPr>
              <w:spacing w:line="480" w:lineRule="atLeast"/>
              <w:ind w:firstLineChars="200" w:firstLine="480"/>
              <w:rPr>
                <w:rFonts w:ascii="Times New Roman" w:hAnsi="Times New Roman"/>
                <w:sz w:val="24"/>
              </w:rPr>
            </w:pPr>
          </w:p>
          <w:p w14:paraId="3892E63E" w14:textId="6E3D1D2A" w:rsidR="00757AA8" w:rsidRPr="004E35F2" w:rsidRDefault="00A019CE" w:rsidP="00A019CE">
            <w:pPr>
              <w:spacing w:line="480" w:lineRule="atLeast"/>
              <w:ind w:firstLineChars="200" w:firstLine="480"/>
              <w:rPr>
                <w:rFonts w:ascii="Times New Roman" w:hAnsi="Times New Roman"/>
                <w:bCs/>
                <w:iCs/>
                <w:sz w:val="24"/>
                <w:highlight w:val="yellow"/>
              </w:rPr>
            </w:pPr>
            <w:r w:rsidRPr="004E35F2">
              <w:rPr>
                <w:rFonts w:ascii="Times New Roman" w:hAnsi="Times New Roman"/>
                <w:sz w:val="24"/>
              </w:rPr>
              <w:t>接待过程中，公司与投资者进行了充分的交流与沟通，并严格按照公司《信息披露管理制度》等规定，保证信息披露的真实、准确、完整、及时、公平。没有出现未公开重大信息泄露等情况</w:t>
            </w:r>
            <w:r w:rsidRPr="004E35F2">
              <w:rPr>
                <w:rFonts w:ascii="Times New Roman" w:hAnsi="Times New Roman"/>
                <w:bCs/>
                <w:iCs/>
                <w:sz w:val="24"/>
              </w:rPr>
              <w:t>，同时已按深圳证券交易所要求签署调研《承诺书》。</w:t>
            </w:r>
          </w:p>
        </w:tc>
      </w:tr>
      <w:tr w:rsidR="003C79F7" w:rsidRPr="004E35F2" w14:paraId="238BA0C8" w14:textId="77777777" w:rsidTr="00164A25">
        <w:trPr>
          <w:trHeight w:val="692"/>
          <w:jc w:val="center"/>
        </w:trPr>
        <w:tc>
          <w:tcPr>
            <w:tcW w:w="1271" w:type="dxa"/>
            <w:tcBorders>
              <w:top w:val="single" w:sz="4" w:space="0" w:color="auto"/>
              <w:left w:val="single" w:sz="4" w:space="0" w:color="auto"/>
              <w:bottom w:val="single" w:sz="4" w:space="0" w:color="auto"/>
              <w:right w:val="single" w:sz="4" w:space="0" w:color="auto"/>
            </w:tcBorders>
            <w:vAlign w:val="center"/>
          </w:tcPr>
          <w:p w14:paraId="34B96A6C" w14:textId="77777777" w:rsidR="003C79F7" w:rsidRPr="004E35F2" w:rsidRDefault="003C79F7" w:rsidP="0054540E">
            <w:pPr>
              <w:spacing w:line="276" w:lineRule="auto"/>
              <w:jc w:val="center"/>
              <w:rPr>
                <w:rFonts w:ascii="Times New Roman" w:hAnsi="Times New Roman"/>
                <w:bCs/>
                <w:iCs/>
                <w:color w:val="000000"/>
                <w:sz w:val="24"/>
              </w:rPr>
            </w:pPr>
            <w:r w:rsidRPr="004E35F2">
              <w:rPr>
                <w:rFonts w:ascii="Times New Roman" w:hAnsi="Times New Roman"/>
                <w:bCs/>
                <w:iCs/>
                <w:color w:val="000000"/>
                <w:sz w:val="24"/>
              </w:rPr>
              <w:lastRenderedPageBreak/>
              <w:t>附件清单（如有）</w:t>
            </w:r>
          </w:p>
        </w:tc>
        <w:tc>
          <w:tcPr>
            <w:tcW w:w="7801" w:type="dxa"/>
            <w:tcBorders>
              <w:top w:val="single" w:sz="4" w:space="0" w:color="auto"/>
              <w:left w:val="single" w:sz="4" w:space="0" w:color="auto"/>
              <w:bottom w:val="single" w:sz="4" w:space="0" w:color="auto"/>
              <w:right w:val="single" w:sz="4" w:space="0" w:color="auto"/>
            </w:tcBorders>
            <w:vAlign w:val="center"/>
          </w:tcPr>
          <w:p w14:paraId="4834902B" w14:textId="77777777" w:rsidR="003C79F7" w:rsidRPr="004E35F2" w:rsidRDefault="00671075" w:rsidP="0001300C">
            <w:pPr>
              <w:spacing w:line="480" w:lineRule="atLeast"/>
              <w:jc w:val="left"/>
              <w:rPr>
                <w:rFonts w:ascii="Times New Roman" w:hAnsi="Times New Roman"/>
                <w:bCs/>
                <w:iCs/>
                <w:color w:val="000000"/>
                <w:sz w:val="24"/>
              </w:rPr>
            </w:pPr>
            <w:r w:rsidRPr="004E35F2">
              <w:rPr>
                <w:rFonts w:ascii="Times New Roman" w:hAnsi="Times New Roman"/>
                <w:bCs/>
                <w:iCs/>
                <w:color w:val="000000"/>
                <w:sz w:val="24"/>
              </w:rPr>
              <w:t>无</w:t>
            </w:r>
          </w:p>
        </w:tc>
      </w:tr>
      <w:tr w:rsidR="003C79F7" w:rsidRPr="004E35F2" w14:paraId="2DC7B34D" w14:textId="77777777" w:rsidTr="00164A25">
        <w:trPr>
          <w:trHeight w:val="546"/>
          <w:jc w:val="center"/>
        </w:trPr>
        <w:tc>
          <w:tcPr>
            <w:tcW w:w="1271" w:type="dxa"/>
            <w:tcBorders>
              <w:top w:val="single" w:sz="4" w:space="0" w:color="auto"/>
              <w:left w:val="single" w:sz="4" w:space="0" w:color="auto"/>
              <w:bottom w:val="single" w:sz="4" w:space="0" w:color="auto"/>
              <w:right w:val="single" w:sz="4" w:space="0" w:color="auto"/>
            </w:tcBorders>
            <w:vAlign w:val="center"/>
          </w:tcPr>
          <w:p w14:paraId="3EA3E65B" w14:textId="4D905F01" w:rsidR="003C79F7" w:rsidRPr="004E35F2" w:rsidRDefault="003C79F7" w:rsidP="0054540E">
            <w:pPr>
              <w:jc w:val="center"/>
              <w:rPr>
                <w:rFonts w:ascii="Times New Roman" w:hAnsi="Times New Roman"/>
                <w:bCs/>
                <w:iCs/>
                <w:color w:val="000000"/>
                <w:sz w:val="24"/>
              </w:rPr>
            </w:pPr>
            <w:r w:rsidRPr="004E35F2">
              <w:rPr>
                <w:rFonts w:ascii="Times New Roman" w:hAnsi="Times New Roman"/>
                <w:bCs/>
                <w:iCs/>
                <w:color w:val="000000"/>
                <w:sz w:val="24"/>
              </w:rPr>
              <w:t>日期</w:t>
            </w:r>
          </w:p>
        </w:tc>
        <w:tc>
          <w:tcPr>
            <w:tcW w:w="7801" w:type="dxa"/>
            <w:tcBorders>
              <w:top w:val="single" w:sz="4" w:space="0" w:color="auto"/>
              <w:left w:val="single" w:sz="4" w:space="0" w:color="auto"/>
              <w:bottom w:val="single" w:sz="4" w:space="0" w:color="auto"/>
              <w:right w:val="single" w:sz="4" w:space="0" w:color="auto"/>
            </w:tcBorders>
          </w:tcPr>
          <w:p w14:paraId="30C918C3" w14:textId="748D17A3" w:rsidR="003C79F7" w:rsidRPr="004E35F2" w:rsidRDefault="00255774" w:rsidP="00757AA8">
            <w:pPr>
              <w:spacing w:line="480" w:lineRule="atLeast"/>
              <w:rPr>
                <w:rFonts w:ascii="Times New Roman" w:hAnsi="Times New Roman"/>
                <w:bCs/>
                <w:iCs/>
                <w:color w:val="000000"/>
                <w:sz w:val="24"/>
              </w:rPr>
            </w:pPr>
            <w:r w:rsidRPr="004E35F2">
              <w:rPr>
                <w:rFonts w:ascii="Times New Roman" w:hAnsi="Times New Roman"/>
                <w:bCs/>
                <w:iCs/>
                <w:color w:val="000000"/>
                <w:sz w:val="24"/>
              </w:rPr>
              <w:t>201</w:t>
            </w:r>
            <w:r w:rsidR="00757AA8" w:rsidRPr="004E35F2">
              <w:rPr>
                <w:rFonts w:ascii="Times New Roman" w:hAnsi="Times New Roman"/>
                <w:bCs/>
                <w:iCs/>
                <w:color w:val="000000"/>
                <w:sz w:val="24"/>
              </w:rPr>
              <w:t>8</w:t>
            </w:r>
            <w:r w:rsidRPr="004E35F2">
              <w:rPr>
                <w:rFonts w:ascii="Times New Roman" w:hAnsi="Times New Roman"/>
                <w:bCs/>
                <w:iCs/>
                <w:color w:val="000000"/>
                <w:sz w:val="24"/>
              </w:rPr>
              <w:t>年</w:t>
            </w:r>
            <w:r w:rsidR="00D31414" w:rsidRPr="004E35F2">
              <w:rPr>
                <w:rFonts w:ascii="Times New Roman" w:hAnsi="Times New Roman"/>
                <w:bCs/>
                <w:iCs/>
                <w:color w:val="000000"/>
                <w:sz w:val="24"/>
              </w:rPr>
              <w:t>1</w:t>
            </w:r>
            <w:r w:rsidR="00F43896">
              <w:rPr>
                <w:rFonts w:ascii="Times New Roman" w:hAnsi="Times New Roman"/>
                <w:bCs/>
                <w:iCs/>
                <w:color w:val="000000"/>
                <w:sz w:val="24"/>
              </w:rPr>
              <w:t>2</w:t>
            </w:r>
            <w:r w:rsidRPr="004E35F2">
              <w:rPr>
                <w:rFonts w:ascii="Times New Roman" w:hAnsi="Times New Roman"/>
                <w:bCs/>
                <w:iCs/>
                <w:color w:val="000000"/>
                <w:sz w:val="24"/>
              </w:rPr>
              <w:t>月</w:t>
            </w:r>
            <w:r w:rsidR="00164A25">
              <w:rPr>
                <w:rFonts w:ascii="Times New Roman" w:hAnsi="Times New Roman" w:hint="eastAsia"/>
                <w:bCs/>
                <w:iCs/>
                <w:color w:val="000000"/>
                <w:sz w:val="24"/>
              </w:rPr>
              <w:t>0</w:t>
            </w:r>
            <w:r w:rsidR="00F43896">
              <w:rPr>
                <w:rFonts w:ascii="Times New Roman" w:hAnsi="Times New Roman"/>
                <w:bCs/>
                <w:iCs/>
                <w:color w:val="000000"/>
                <w:sz w:val="24"/>
              </w:rPr>
              <w:t>4</w:t>
            </w:r>
            <w:r w:rsidRPr="004E35F2">
              <w:rPr>
                <w:rFonts w:ascii="Times New Roman" w:hAnsi="Times New Roman"/>
                <w:bCs/>
                <w:iCs/>
                <w:color w:val="000000"/>
                <w:sz w:val="24"/>
              </w:rPr>
              <w:t>日</w:t>
            </w:r>
          </w:p>
        </w:tc>
      </w:tr>
    </w:tbl>
    <w:p w14:paraId="61366F3B" w14:textId="77777777" w:rsidR="003C79F7" w:rsidRPr="004E35F2" w:rsidRDefault="003C79F7" w:rsidP="00D4715F">
      <w:pPr>
        <w:autoSpaceDE w:val="0"/>
        <w:autoSpaceDN w:val="0"/>
        <w:adjustRightInd w:val="0"/>
        <w:spacing w:line="20" w:lineRule="exact"/>
        <w:jc w:val="left"/>
        <w:rPr>
          <w:rFonts w:ascii="Times New Roman" w:hAnsi="Times New Roman"/>
          <w:color w:val="000000"/>
          <w:kern w:val="0"/>
          <w:sz w:val="24"/>
          <w:szCs w:val="24"/>
        </w:rPr>
      </w:pPr>
    </w:p>
    <w:sectPr w:rsidR="003C79F7" w:rsidRPr="004E35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0125C" w14:textId="77777777" w:rsidR="001B6B14" w:rsidRDefault="001B6B14" w:rsidP="0033399D">
      <w:r>
        <w:separator/>
      </w:r>
    </w:p>
  </w:endnote>
  <w:endnote w:type="continuationSeparator" w:id="0">
    <w:p w14:paraId="0473FF29" w14:textId="77777777" w:rsidR="001B6B14" w:rsidRDefault="001B6B14" w:rsidP="0033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9169A" w14:textId="77777777" w:rsidR="001B6B14" w:rsidRDefault="001B6B14" w:rsidP="0033399D">
      <w:r>
        <w:separator/>
      </w:r>
    </w:p>
  </w:footnote>
  <w:footnote w:type="continuationSeparator" w:id="0">
    <w:p w14:paraId="764D8051" w14:textId="77777777" w:rsidR="001B6B14" w:rsidRDefault="001B6B14" w:rsidP="00333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6E1574"/>
    <w:multiLevelType w:val="hybridMultilevel"/>
    <w:tmpl w:val="8BE076F4"/>
    <w:lvl w:ilvl="0" w:tplc="74C895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710713"/>
    <w:multiLevelType w:val="hybridMultilevel"/>
    <w:tmpl w:val="984894DA"/>
    <w:lvl w:ilvl="0" w:tplc="712ADB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A801955"/>
    <w:multiLevelType w:val="hybridMultilevel"/>
    <w:tmpl w:val="F9E441C2"/>
    <w:lvl w:ilvl="0" w:tplc="7E9E0A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E0"/>
    <w:rsid w:val="000029CA"/>
    <w:rsid w:val="0001300C"/>
    <w:rsid w:val="00013ABC"/>
    <w:rsid w:val="00020ECD"/>
    <w:rsid w:val="000322B0"/>
    <w:rsid w:val="00033421"/>
    <w:rsid w:val="00036E23"/>
    <w:rsid w:val="000426E2"/>
    <w:rsid w:val="00046305"/>
    <w:rsid w:val="00047A32"/>
    <w:rsid w:val="00061D01"/>
    <w:rsid w:val="00064ABC"/>
    <w:rsid w:val="0006616F"/>
    <w:rsid w:val="00071D74"/>
    <w:rsid w:val="00074D9A"/>
    <w:rsid w:val="00081694"/>
    <w:rsid w:val="00085692"/>
    <w:rsid w:val="00086A84"/>
    <w:rsid w:val="00093CD9"/>
    <w:rsid w:val="00095145"/>
    <w:rsid w:val="000B5A21"/>
    <w:rsid w:val="000C5FF7"/>
    <w:rsid w:val="000D3EA2"/>
    <w:rsid w:val="000F0776"/>
    <w:rsid w:val="000F2F2E"/>
    <w:rsid w:val="000F3980"/>
    <w:rsid w:val="000F4972"/>
    <w:rsid w:val="000F7A10"/>
    <w:rsid w:val="000F7C12"/>
    <w:rsid w:val="00123B96"/>
    <w:rsid w:val="00123DF7"/>
    <w:rsid w:val="00152FC1"/>
    <w:rsid w:val="00156C68"/>
    <w:rsid w:val="001570B6"/>
    <w:rsid w:val="00164A25"/>
    <w:rsid w:val="00167E0F"/>
    <w:rsid w:val="0017206C"/>
    <w:rsid w:val="00173678"/>
    <w:rsid w:val="001743D4"/>
    <w:rsid w:val="00184289"/>
    <w:rsid w:val="00191073"/>
    <w:rsid w:val="001A18DD"/>
    <w:rsid w:val="001A3688"/>
    <w:rsid w:val="001B6B14"/>
    <w:rsid w:val="001D5672"/>
    <w:rsid w:val="001D6A0B"/>
    <w:rsid w:val="001D6F47"/>
    <w:rsid w:val="001E3C96"/>
    <w:rsid w:val="001E4A16"/>
    <w:rsid w:val="001E5CFC"/>
    <w:rsid w:val="001E67A4"/>
    <w:rsid w:val="001F3F14"/>
    <w:rsid w:val="002211E9"/>
    <w:rsid w:val="002256B9"/>
    <w:rsid w:val="00233849"/>
    <w:rsid w:val="002459E1"/>
    <w:rsid w:val="00255774"/>
    <w:rsid w:val="002559AD"/>
    <w:rsid w:val="0025699F"/>
    <w:rsid w:val="002705B0"/>
    <w:rsid w:val="002718A9"/>
    <w:rsid w:val="002718F9"/>
    <w:rsid w:val="00284A5F"/>
    <w:rsid w:val="00292FBA"/>
    <w:rsid w:val="002A7701"/>
    <w:rsid w:val="002D0601"/>
    <w:rsid w:val="002D240C"/>
    <w:rsid w:val="002D4150"/>
    <w:rsid w:val="002E185B"/>
    <w:rsid w:val="002F6CD2"/>
    <w:rsid w:val="00300472"/>
    <w:rsid w:val="003011F0"/>
    <w:rsid w:val="00305032"/>
    <w:rsid w:val="00330AE5"/>
    <w:rsid w:val="00331D39"/>
    <w:rsid w:val="00331DE1"/>
    <w:rsid w:val="0033399D"/>
    <w:rsid w:val="0033755D"/>
    <w:rsid w:val="003450C4"/>
    <w:rsid w:val="00350A61"/>
    <w:rsid w:val="003619EE"/>
    <w:rsid w:val="003658D7"/>
    <w:rsid w:val="00371D20"/>
    <w:rsid w:val="003762E4"/>
    <w:rsid w:val="00392B14"/>
    <w:rsid w:val="003A0989"/>
    <w:rsid w:val="003A43E8"/>
    <w:rsid w:val="003B062A"/>
    <w:rsid w:val="003B14D9"/>
    <w:rsid w:val="003B165F"/>
    <w:rsid w:val="003B2669"/>
    <w:rsid w:val="003B3FF0"/>
    <w:rsid w:val="003B596E"/>
    <w:rsid w:val="003C07CE"/>
    <w:rsid w:val="003C1241"/>
    <w:rsid w:val="003C2C02"/>
    <w:rsid w:val="003C477B"/>
    <w:rsid w:val="003C5EDE"/>
    <w:rsid w:val="003C6B0F"/>
    <w:rsid w:val="003C79F7"/>
    <w:rsid w:val="003D6292"/>
    <w:rsid w:val="003E02FE"/>
    <w:rsid w:val="004067C8"/>
    <w:rsid w:val="00407B02"/>
    <w:rsid w:val="00411647"/>
    <w:rsid w:val="00413DDB"/>
    <w:rsid w:val="00416414"/>
    <w:rsid w:val="00417CDD"/>
    <w:rsid w:val="0042369B"/>
    <w:rsid w:val="00431FC2"/>
    <w:rsid w:val="00450E74"/>
    <w:rsid w:val="00455FAF"/>
    <w:rsid w:val="0047316C"/>
    <w:rsid w:val="00474310"/>
    <w:rsid w:val="00474E13"/>
    <w:rsid w:val="004811DE"/>
    <w:rsid w:val="0049656C"/>
    <w:rsid w:val="00496FE8"/>
    <w:rsid w:val="0049719F"/>
    <w:rsid w:val="004A42AF"/>
    <w:rsid w:val="004B1F45"/>
    <w:rsid w:val="004B28F8"/>
    <w:rsid w:val="004B3868"/>
    <w:rsid w:val="004B39FF"/>
    <w:rsid w:val="004B5C47"/>
    <w:rsid w:val="004C3030"/>
    <w:rsid w:val="004C5145"/>
    <w:rsid w:val="004D1D5E"/>
    <w:rsid w:val="004D3DF9"/>
    <w:rsid w:val="004E10E0"/>
    <w:rsid w:val="004E35F2"/>
    <w:rsid w:val="004E77DF"/>
    <w:rsid w:val="004F2148"/>
    <w:rsid w:val="004F64A3"/>
    <w:rsid w:val="005018E3"/>
    <w:rsid w:val="0050466D"/>
    <w:rsid w:val="005102F3"/>
    <w:rsid w:val="00517055"/>
    <w:rsid w:val="005216B8"/>
    <w:rsid w:val="00523838"/>
    <w:rsid w:val="005254F8"/>
    <w:rsid w:val="00536428"/>
    <w:rsid w:val="005442C0"/>
    <w:rsid w:val="0054540E"/>
    <w:rsid w:val="005479B7"/>
    <w:rsid w:val="00553D83"/>
    <w:rsid w:val="00554F03"/>
    <w:rsid w:val="00557227"/>
    <w:rsid w:val="00566589"/>
    <w:rsid w:val="00567682"/>
    <w:rsid w:val="0058349D"/>
    <w:rsid w:val="0058561C"/>
    <w:rsid w:val="00593C73"/>
    <w:rsid w:val="00595C77"/>
    <w:rsid w:val="005960AD"/>
    <w:rsid w:val="005968A5"/>
    <w:rsid w:val="00597225"/>
    <w:rsid w:val="005B0C5E"/>
    <w:rsid w:val="005B3724"/>
    <w:rsid w:val="005B402F"/>
    <w:rsid w:val="005B44D9"/>
    <w:rsid w:val="005C20D1"/>
    <w:rsid w:val="005C2C0C"/>
    <w:rsid w:val="005C485C"/>
    <w:rsid w:val="005D218F"/>
    <w:rsid w:val="005F0C78"/>
    <w:rsid w:val="005F638B"/>
    <w:rsid w:val="00607D10"/>
    <w:rsid w:val="00612A2C"/>
    <w:rsid w:val="00613D63"/>
    <w:rsid w:val="00616862"/>
    <w:rsid w:val="006234BA"/>
    <w:rsid w:val="006305B7"/>
    <w:rsid w:val="006418E8"/>
    <w:rsid w:val="0066495B"/>
    <w:rsid w:val="006661DC"/>
    <w:rsid w:val="006700C9"/>
    <w:rsid w:val="00671075"/>
    <w:rsid w:val="0067126C"/>
    <w:rsid w:val="00672A6D"/>
    <w:rsid w:val="0068210D"/>
    <w:rsid w:val="00682843"/>
    <w:rsid w:val="0068491E"/>
    <w:rsid w:val="00693283"/>
    <w:rsid w:val="006A1AC8"/>
    <w:rsid w:val="006A351B"/>
    <w:rsid w:val="006B2654"/>
    <w:rsid w:val="006B4246"/>
    <w:rsid w:val="006C43BD"/>
    <w:rsid w:val="006C59DE"/>
    <w:rsid w:val="006C62D3"/>
    <w:rsid w:val="006D3559"/>
    <w:rsid w:val="006D4CEC"/>
    <w:rsid w:val="006D6600"/>
    <w:rsid w:val="006E1EEB"/>
    <w:rsid w:val="006F0CEF"/>
    <w:rsid w:val="006F3311"/>
    <w:rsid w:val="006F4DEC"/>
    <w:rsid w:val="006F6667"/>
    <w:rsid w:val="006F670F"/>
    <w:rsid w:val="007010C7"/>
    <w:rsid w:val="00706DEF"/>
    <w:rsid w:val="00711011"/>
    <w:rsid w:val="00731423"/>
    <w:rsid w:val="00736CD7"/>
    <w:rsid w:val="00737F1B"/>
    <w:rsid w:val="00741191"/>
    <w:rsid w:val="00743FB0"/>
    <w:rsid w:val="00753314"/>
    <w:rsid w:val="00753A95"/>
    <w:rsid w:val="00757AA8"/>
    <w:rsid w:val="0076252F"/>
    <w:rsid w:val="00765602"/>
    <w:rsid w:val="007726B7"/>
    <w:rsid w:val="00776249"/>
    <w:rsid w:val="00782737"/>
    <w:rsid w:val="00783082"/>
    <w:rsid w:val="00784524"/>
    <w:rsid w:val="00792CB9"/>
    <w:rsid w:val="007A4697"/>
    <w:rsid w:val="007A4DB2"/>
    <w:rsid w:val="007A6D82"/>
    <w:rsid w:val="007B3E43"/>
    <w:rsid w:val="007C5D2A"/>
    <w:rsid w:val="007D1A0D"/>
    <w:rsid w:val="007D467B"/>
    <w:rsid w:val="007E4BFC"/>
    <w:rsid w:val="007E74E3"/>
    <w:rsid w:val="007F49A3"/>
    <w:rsid w:val="007F7FC5"/>
    <w:rsid w:val="0082185D"/>
    <w:rsid w:val="00824379"/>
    <w:rsid w:val="00832EE5"/>
    <w:rsid w:val="00833091"/>
    <w:rsid w:val="00853A7D"/>
    <w:rsid w:val="00854D5C"/>
    <w:rsid w:val="00860E11"/>
    <w:rsid w:val="00873228"/>
    <w:rsid w:val="0087413F"/>
    <w:rsid w:val="008810A3"/>
    <w:rsid w:val="0088515C"/>
    <w:rsid w:val="008B0700"/>
    <w:rsid w:val="008B12F2"/>
    <w:rsid w:val="008B374B"/>
    <w:rsid w:val="008B4BD4"/>
    <w:rsid w:val="008C21F8"/>
    <w:rsid w:val="008C34FE"/>
    <w:rsid w:val="008E7B72"/>
    <w:rsid w:val="008F27FB"/>
    <w:rsid w:val="008F3A58"/>
    <w:rsid w:val="008F695E"/>
    <w:rsid w:val="009013B2"/>
    <w:rsid w:val="0090210B"/>
    <w:rsid w:val="00903201"/>
    <w:rsid w:val="00906960"/>
    <w:rsid w:val="0091756C"/>
    <w:rsid w:val="009237B4"/>
    <w:rsid w:val="00930113"/>
    <w:rsid w:val="009318AE"/>
    <w:rsid w:val="00932451"/>
    <w:rsid w:val="0094251E"/>
    <w:rsid w:val="00943892"/>
    <w:rsid w:val="00945F29"/>
    <w:rsid w:val="0097132E"/>
    <w:rsid w:val="009726BF"/>
    <w:rsid w:val="009870B6"/>
    <w:rsid w:val="00991083"/>
    <w:rsid w:val="00996E53"/>
    <w:rsid w:val="009A31B6"/>
    <w:rsid w:val="009A33FB"/>
    <w:rsid w:val="009A53A6"/>
    <w:rsid w:val="009A67F1"/>
    <w:rsid w:val="009A7846"/>
    <w:rsid w:val="009B36A2"/>
    <w:rsid w:val="009B59DC"/>
    <w:rsid w:val="009C4965"/>
    <w:rsid w:val="009D55BD"/>
    <w:rsid w:val="009D68B2"/>
    <w:rsid w:val="009E6DAF"/>
    <w:rsid w:val="009F2B78"/>
    <w:rsid w:val="009F370C"/>
    <w:rsid w:val="00A019CE"/>
    <w:rsid w:val="00A0789D"/>
    <w:rsid w:val="00A15285"/>
    <w:rsid w:val="00A1639D"/>
    <w:rsid w:val="00A2475C"/>
    <w:rsid w:val="00A309A5"/>
    <w:rsid w:val="00A424E0"/>
    <w:rsid w:val="00A43DA9"/>
    <w:rsid w:val="00A44277"/>
    <w:rsid w:val="00A45149"/>
    <w:rsid w:val="00A50795"/>
    <w:rsid w:val="00A55938"/>
    <w:rsid w:val="00A55F83"/>
    <w:rsid w:val="00A62306"/>
    <w:rsid w:val="00A6383F"/>
    <w:rsid w:val="00A67304"/>
    <w:rsid w:val="00A81B5E"/>
    <w:rsid w:val="00A9102D"/>
    <w:rsid w:val="00AA0C08"/>
    <w:rsid w:val="00AA0CC3"/>
    <w:rsid w:val="00AA6A03"/>
    <w:rsid w:val="00AB4248"/>
    <w:rsid w:val="00AB59AF"/>
    <w:rsid w:val="00AB7DD3"/>
    <w:rsid w:val="00AC49BB"/>
    <w:rsid w:val="00AC63C6"/>
    <w:rsid w:val="00AD292E"/>
    <w:rsid w:val="00AE59B2"/>
    <w:rsid w:val="00AF0808"/>
    <w:rsid w:val="00AF2338"/>
    <w:rsid w:val="00AF6673"/>
    <w:rsid w:val="00AF7800"/>
    <w:rsid w:val="00AF7EB7"/>
    <w:rsid w:val="00AF7FAC"/>
    <w:rsid w:val="00B02A50"/>
    <w:rsid w:val="00B1478E"/>
    <w:rsid w:val="00B15844"/>
    <w:rsid w:val="00B20528"/>
    <w:rsid w:val="00B24F7D"/>
    <w:rsid w:val="00B3407F"/>
    <w:rsid w:val="00B459F6"/>
    <w:rsid w:val="00B46714"/>
    <w:rsid w:val="00B47370"/>
    <w:rsid w:val="00B50538"/>
    <w:rsid w:val="00B50C21"/>
    <w:rsid w:val="00B50CBF"/>
    <w:rsid w:val="00B51D6D"/>
    <w:rsid w:val="00B52293"/>
    <w:rsid w:val="00B52D23"/>
    <w:rsid w:val="00B60F5E"/>
    <w:rsid w:val="00B66F31"/>
    <w:rsid w:val="00B71FC0"/>
    <w:rsid w:val="00B75474"/>
    <w:rsid w:val="00B81722"/>
    <w:rsid w:val="00BA2604"/>
    <w:rsid w:val="00BA317F"/>
    <w:rsid w:val="00BA5972"/>
    <w:rsid w:val="00BB4A77"/>
    <w:rsid w:val="00BC34E1"/>
    <w:rsid w:val="00BD0C9A"/>
    <w:rsid w:val="00BD54F8"/>
    <w:rsid w:val="00BD5A58"/>
    <w:rsid w:val="00BE2755"/>
    <w:rsid w:val="00BE4E6E"/>
    <w:rsid w:val="00BE508C"/>
    <w:rsid w:val="00BF4F89"/>
    <w:rsid w:val="00BF5FB1"/>
    <w:rsid w:val="00C00904"/>
    <w:rsid w:val="00C00EAD"/>
    <w:rsid w:val="00C05FB5"/>
    <w:rsid w:val="00C066EB"/>
    <w:rsid w:val="00C10B34"/>
    <w:rsid w:val="00C12A51"/>
    <w:rsid w:val="00C344CC"/>
    <w:rsid w:val="00C45D0F"/>
    <w:rsid w:val="00C53E98"/>
    <w:rsid w:val="00C54F83"/>
    <w:rsid w:val="00C60629"/>
    <w:rsid w:val="00C72B47"/>
    <w:rsid w:val="00C7316D"/>
    <w:rsid w:val="00C74F98"/>
    <w:rsid w:val="00C77B60"/>
    <w:rsid w:val="00C77F2D"/>
    <w:rsid w:val="00C84C81"/>
    <w:rsid w:val="00C8667C"/>
    <w:rsid w:val="00C87092"/>
    <w:rsid w:val="00C87728"/>
    <w:rsid w:val="00C9286A"/>
    <w:rsid w:val="00CA241C"/>
    <w:rsid w:val="00CA4F4D"/>
    <w:rsid w:val="00CB0771"/>
    <w:rsid w:val="00CD3D31"/>
    <w:rsid w:val="00CE74D7"/>
    <w:rsid w:val="00CF1029"/>
    <w:rsid w:val="00CF39E8"/>
    <w:rsid w:val="00CF4C5A"/>
    <w:rsid w:val="00D10BD2"/>
    <w:rsid w:val="00D10BF9"/>
    <w:rsid w:val="00D14DB9"/>
    <w:rsid w:val="00D16459"/>
    <w:rsid w:val="00D27907"/>
    <w:rsid w:val="00D27EE0"/>
    <w:rsid w:val="00D31414"/>
    <w:rsid w:val="00D31E98"/>
    <w:rsid w:val="00D340F2"/>
    <w:rsid w:val="00D35C36"/>
    <w:rsid w:val="00D35C78"/>
    <w:rsid w:val="00D4281D"/>
    <w:rsid w:val="00D4399C"/>
    <w:rsid w:val="00D44730"/>
    <w:rsid w:val="00D4715F"/>
    <w:rsid w:val="00D65BBD"/>
    <w:rsid w:val="00D85C9F"/>
    <w:rsid w:val="00D86200"/>
    <w:rsid w:val="00D90AD9"/>
    <w:rsid w:val="00D94422"/>
    <w:rsid w:val="00DA133B"/>
    <w:rsid w:val="00DA34C5"/>
    <w:rsid w:val="00DB6444"/>
    <w:rsid w:val="00DB6922"/>
    <w:rsid w:val="00DC3A4A"/>
    <w:rsid w:val="00DD011E"/>
    <w:rsid w:val="00DD2F56"/>
    <w:rsid w:val="00DD57C3"/>
    <w:rsid w:val="00DD7CE6"/>
    <w:rsid w:val="00DE0BF1"/>
    <w:rsid w:val="00DE25DE"/>
    <w:rsid w:val="00DE5B59"/>
    <w:rsid w:val="00DE6425"/>
    <w:rsid w:val="00DF44BA"/>
    <w:rsid w:val="00E257B9"/>
    <w:rsid w:val="00E30205"/>
    <w:rsid w:val="00E33842"/>
    <w:rsid w:val="00E3677D"/>
    <w:rsid w:val="00E56CC2"/>
    <w:rsid w:val="00E6773B"/>
    <w:rsid w:val="00E71BA1"/>
    <w:rsid w:val="00E73D16"/>
    <w:rsid w:val="00E7587B"/>
    <w:rsid w:val="00E76BE1"/>
    <w:rsid w:val="00E842EA"/>
    <w:rsid w:val="00E848D8"/>
    <w:rsid w:val="00E84B7B"/>
    <w:rsid w:val="00E86586"/>
    <w:rsid w:val="00E920D8"/>
    <w:rsid w:val="00E95C06"/>
    <w:rsid w:val="00E97905"/>
    <w:rsid w:val="00EA1656"/>
    <w:rsid w:val="00EA795F"/>
    <w:rsid w:val="00EB2C60"/>
    <w:rsid w:val="00EC76B9"/>
    <w:rsid w:val="00ED5D39"/>
    <w:rsid w:val="00EE4A75"/>
    <w:rsid w:val="00EF0997"/>
    <w:rsid w:val="00EF176D"/>
    <w:rsid w:val="00F04957"/>
    <w:rsid w:val="00F06002"/>
    <w:rsid w:val="00F11092"/>
    <w:rsid w:val="00F17D6E"/>
    <w:rsid w:val="00F20D28"/>
    <w:rsid w:val="00F22510"/>
    <w:rsid w:val="00F24B4A"/>
    <w:rsid w:val="00F43896"/>
    <w:rsid w:val="00F46C1D"/>
    <w:rsid w:val="00F53C34"/>
    <w:rsid w:val="00F722A9"/>
    <w:rsid w:val="00F74690"/>
    <w:rsid w:val="00F80399"/>
    <w:rsid w:val="00F829BC"/>
    <w:rsid w:val="00F91724"/>
    <w:rsid w:val="00F91D86"/>
    <w:rsid w:val="00F96A65"/>
    <w:rsid w:val="00FA2CF6"/>
    <w:rsid w:val="00FA5B7F"/>
    <w:rsid w:val="00FA72BE"/>
    <w:rsid w:val="00FB16E0"/>
    <w:rsid w:val="00FB499F"/>
    <w:rsid w:val="00FB619F"/>
    <w:rsid w:val="00FB7372"/>
    <w:rsid w:val="00FC34A5"/>
    <w:rsid w:val="00FC7F35"/>
    <w:rsid w:val="00FD255F"/>
    <w:rsid w:val="00FE46C3"/>
    <w:rsid w:val="00FF0A6E"/>
    <w:rsid w:val="00FF19F8"/>
    <w:rsid w:val="00FF39E9"/>
    <w:rsid w:val="00F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F8CA6"/>
  <w15:docId w15:val="{383A4A5D-F1FC-48E3-9736-F56D90F9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B14"/>
    <w:rPr>
      <w:sz w:val="18"/>
      <w:szCs w:val="18"/>
    </w:rPr>
  </w:style>
  <w:style w:type="character" w:customStyle="1" w:styleId="a4">
    <w:name w:val="批注框文本 字符"/>
    <w:basedOn w:val="a0"/>
    <w:link w:val="a3"/>
    <w:uiPriority w:val="99"/>
    <w:semiHidden/>
    <w:rsid w:val="00392B14"/>
    <w:rPr>
      <w:rFonts w:ascii="Calibri" w:eastAsia="宋体" w:hAnsi="Calibri" w:cs="Times New Roman"/>
      <w:sz w:val="18"/>
      <w:szCs w:val="18"/>
    </w:rPr>
  </w:style>
  <w:style w:type="paragraph" w:styleId="a5">
    <w:name w:val="List Paragraph"/>
    <w:basedOn w:val="a"/>
    <w:uiPriority w:val="34"/>
    <w:qFormat/>
    <w:rsid w:val="00417CDD"/>
    <w:pPr>
      <w:ind w:firstLineChars="200" w:firstLine="420"/>
    </w:pPr>
  </w:style>
  <w:style w:type="paragraph" w:styleId="a6">
    <w:name w:val="header"/>
    <w:basedOn w:val="a"/>
    <w:link w:val="a7"/>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3399D"/>
    <w:rPr>
      <w:rFonts w:ascii="Calibri" w:eastAsia="宋体" w:hAnsi="Calibri" w:cs="Times New Roman"/>
      <w:sz w:val="18"/>
      <w:szCs w:val="18"/>
    </w:rPr>
  </w:style>
  <w:style w:type="paragraph" w:styleId="a8">
    <w:name w:val="footer"/>
    <w:basedOn w:val="a"/>
    <w:link w:val="a9"/>
    <w:uiPriority w:val="99"/>
    <w:unhideWhenUsed/>
    <w:rsid w:val="0033399D"/>
    <w:pPr>
      <w:tabs>
        <w:tab w:val="center" w:pos="4153"/>
        <w:tab w:val="right" w:pos="8306"/>
      </w:tabs>
      <w:snapToGrid w:val="0"/>
      <w:jc w:val="left"/>
    </w:pPr>
    <w:rPr>
      <w:sz w:val="18"/>
      <w:szCs w:val="18"/>
    </w:rPr>
  </w:style>
  <w:style w:type="character" w:customStyle="1" w:styleId="a9">
    <w:name w:val="页脚 字符"/>
    <w:basedOn w:val="a0"/>
    <w:link w:val="a8"/>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a">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59"/>
    <w:rsid w:val="00501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43FB0"/>
    <w:rPr>
      <w:sz w:val="21"/>
      <w:szCs w:val="21"/>
    </w:rPr>
  </w:style>
  <w:style w:type="paragraph" w:styleId="ad">
    <w:name w:val="annotation text"/>
    <w:basedOn w:val="a"/>
    <w:link w:val="ae"/>
    <w:uiPriority w:val="99"/>
    <w:semiHidden/>
    <w:unhideWhenUsed/>
    <w:rsid w:val="00743FB0"/>
    <w:pPr>
      <w:jc w:val="left"/>
    </w:pPr>
  </w:style>
  <w:style w:type="character" w:customStyle="1" w:styleId="ae">
    <w:name w:val="批注文字 字符"/>
    <w:basedOn w:val="a0"/>
    <w:link w:val="ad"/>
    <w:uiPriority w:val="99"/>
    <w:semiHidden/>
    <w:rsid w:val="00743FB0"/>
    <w:rPr>
      <w:rFonts w:ascii="Calibri" w:eastAsia="宋体" w:hAnsi="Calibri" w:cs="Times New Roman"/>
    </w:rPr>
  </w:style>
  <w:style w:type="paragraph" w:styleId="af">
    <w:name w:val="annotation subject"/>
    <w:basedOn w:val="ad"/>
    <w:next w:val="ad"/>
    <w:link w:val="af0"/>
    <w:uiPriority w:val="99"/>
    <w:semiHidden/>
    <w:unhideWhenUsed/>
    <w:rsid w:val="00743FB0"/>
    <w:rPr>
      <w:b/>
      <w:bCs/>
    </w:rPr>
  </w:style>
  <w:style w:type="character" w:customStyle="1" w:styleId="af0">
    <w:name w:val="批注主题 字符"/>
    <w:basedOn w:val="ae"/>
    <w:link w:val="af"/>
    <w:uiPriority w:val="99"/>
    <w:semiHidden/>
    <w:rsid w:val="00743FB0"/>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0853">
      <w:bodyDiv w:val="1"/>
      <w:marLeft w:val="0"/>
      <w:marRight w:val="0"/>
      <w:marTop w:val="0"/>
      <w:marBottom w:val="0"/>
      <w:divBdr>
        <w:top w:val="none" w:sz="0" w:space="0" w:color="auto"/>
        <w:left w:val="none" w:sz="0" w:space="0" w:color="auto"/>
        <w:bottom w:val="none" w:sz="0" w:space="0" w:color="auto"/>
        <w:right w:val="none" w:sz="0" w:space="0" w:color="auto"/>
      </w:divBdr>
    </w:div>
    <w:div w:id="186061083">
      <w:bodyDiv w:val="1"/>
      <w:marLeft w:val="0"/>
      <w:marRight w:val="0"/>
      <w:marTop w:val="0"/>
      <w:marBottom w:val="0"/>
      <w:divBdr>
        <w:top w:val="none" w:sz="0" w:space="0" w:color="auto"/>
        <w:left w:val="none" w:sz="0" w:space="0" w:color="auto"/>
        <w:bottom w:val="none" w:sz="0" w:space="0" w:color="auto"/>
        <w:right w:val="none" w:sz="0" w:space="0" w:color="auto"/>
      </w:divBdr>
    </w:div>
    <w:div w:id="261956257">
      <w:bodyDiv w:val="1"/>
      <w:marLeft w:val="0"/>
      <w:marRight w:val="0"/>
      <w:marTop w:val="0"/>
      <w:marBottom w:val="0"/>
      <w:divBdr>
        <w:top w:val="none" w:sz="0" w:space="0" w:color="auto"/>
        <w:left w:val="none" w:sz="0" w:space="0" w:color="auto"/>
        <w:bottom w:val="none" w:sz="0" w:space="0" w:color="auto"/>
        <w:right w:val="none" w:sz="0" w:space="0" w:color="auto"/>
      </w:divBdr>
    </w:div>
    <w:div w:id="727726416">
      <w:bodyDiv w:val="1"/>
      <w:marLeft w:val="0"/>
      <w:marRight w:val="0"/>
      <w:marTop w:val="0"/>
      <w:marBottom w:val="0"/>
      <w:divBdr>
        <w:top w:val="none" w:sz="0" w:space="0" w:color="auto"/>
        <w:left w:val="none" w:sz="0" w:space="0" w:color="auto"/>
        <w:bottom w:val="none" w:sz="0" w:space="0" w:color="auto"/>
        <w:right w:val="none" w:sz="0" w:space="0" w:color="auto"/>
      </w:divBdr>
    </w:div>
    <w:div w:id="1276909287">
      <w:bodyDiv w:val="1"/>
      <w:marLeft w:val="0"/>
      <w:marRight w:val="0"/>
      <w:marTop w:val="0"/>
      <w:marBottom w:val="0"/>
      <w:divBdr>
        <w:top w:val="none" w:sz="0" w:space="0" w:color="auto"/>
        <w:left w:val="none" w:sz="0" w:space="0" w:color="auto"/>
        <w:bottom w:val="none" w:sz="0" w:space="0" w:color="auto"/>
        <w:right w:val="none" w:sz="0" w:space="0" w:color="auto"/>
      </w:divBdr>
    </w:div>
    <w:div w:id="1649480658">
      <w:bodyDiv w:val="1"/>
      <w:marLeft w:val="0"/>
      <w:marRight w:val="0"/>
      <w:marTop w:val="0"/>
      <w:marBottom w:val="0"/>
      <w:divBdr>
        <w:top w:val="none" w:sz="0" w:space="0" w:color="auto"/>
        <w:left w:val="none" w:sz="0" w:space="0" w:color="auto"/>
        <w:bottom w:val="none" w:sz="0" w:space="0" w:color="auto"/>
        <w:right w:val="none" w:sz="0" w:space="0" w:color="auto"/>
      </w:divBdr>
    </w:div>
    <w:div w:id="1764060359">
      <w:bodyDiv w:val="1"/>
      <w:marLeft w:val="0"/>
      <w:marRight w:val="0"/>
      <w:marTop w:val="0"/>
      <w:marBottom w:val="0"/>
      <w:divBdr>
        <w:top w:val="none" w:sz="0" w:space="0" w:color="auto"/>
        <w:left w:val="none" w:sz="0" w:space="0" w:color="auto"/>
        <w:bottom w:val="none" w:sz="0" w:space="0" w:color="auto"/>
        <w:right w:val="none" w:sz="0" w:space="0" w:color="auto"/>
      </w:divBdr>
    </w:div>
    <w:div w:id="176622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CD2EFD-A549-48DF-A744-F16C731E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333</Words>
  <Characters>1901</Characters>
  <Application>Microsoft Office Word</Application>
  <DocSecurity>0</DocSecurity>
  <Lines>15</Lines>
  <Paragraphs>4</Paragraphs>
  <ScaleCrop>false</ScaleCrop>
  <Company>微软中国</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少东 田</cp:lastModifiedBy>
  <cp:revision>14</cp:revision>
  <cp:lastPrinted>2018-06-26T05:20:00Z</cp:lastPrinted>
  <dcterms:created xsi:type="dcterms:W3CDTF">2018-11-09T07:28:00Z</dcterms:created>
  <dcterms:modified xsi:type="dcterms:W3CDTF">2018-12-05T07:44:00Z</dcterms:modified>
</cp:coreProperties>
</file>